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FF" w:rsidRPr="00B618CB" w:rsidRDefault="00B618CB">
      <w:pPr>
        <w:rPr>
          <w:sz w:val="24"/>
          <w:szCs w:val="24"/>
        </w:rPr>
      </w:pPr>
      <w:r w:rsidRPr="00B618CB">
        <w:rPr>
          <w:rFonts w:hint="eastAsia"/>
          <w:sz w:val="24"/>
          <w:szCs w:val="24"/>
        </w:rPr>
        <w:t>附表</w:t>
      </w:r>
      <w:r w:rsidRPr="00B618CB">
        <w:rPr>
          <w:rFonts w:hint="eastAsia"/>
          <w:sz w:val="24"/>
          <w:szCs w:val="24"/>
        </w:rPr>
        <w:t>1</w:t>
      </w:r>
    </w:p>
    <w:p w:rsidR="00B618CB" w:rsidRPr="00B618CB" w:rsidRDefault="00B618CB" w:rsidP="00B618CB">
      <w:pPr>
        <w:jc w:val="center"/>
        <w:rPr>
          <w:b/>
          <w:sz w:val="32"/>
          <w:szCs w:val="32"/>
        </w:rPr>
      </w:pPr>
      <w:r w:rsidRPr="00B618CB">
        <w:rPr>
          <w:rFonts w:hint="eastAsia"/>
          <w:b/>
          <w:sz w:val="32"/>
          <w:szCs w:val="32"/>
        </w:rPr>
        <w:t>设备配置清单</w:t>
      </w:r>
    </w:p>
    <w:tbl>
      <w:tblPr>
        <w:tblW w:w="8583" w:type="dxa"/>
        <w:jc w:val="center"/>
        <w:tblInd w:w="-6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CellMar>
          <w:left w:w="0" w:type="dxa"/>
          <w:right w:w="0" w:type="dxa"/>
        </w:tblCellMar>
        <w:tblLook w:val="04A0"/>
      </w:tblPr>
      <w:tblGrid>
        <w:gridCol w:w="1071"/>
        <w:gridCol w:w="1134"/>
        <w:gridCol w:w="4455"/>
        <w:gridCol w:w="850"/>
        <w:gridCol w:w="567"/>
        <w:gridCol w:w="506"/>
      </w:tblGrid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134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配置要求</w:t>
            </w: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仪器设备名称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有</w:t>
            </w: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无</w:t>
            </w: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必配设备</w:t>
            </w: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全自动生化分析仪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血液分析仪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尿液分析仪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彩色B超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心电图仪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便携式血脂检测仪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便携式彩色B超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便携式心电图仪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便携式血液分析仪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便携式尿液分析仪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体脂秤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自助全科诊疗仪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套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24小时动态血压监测仪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肺功能检测仪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bCs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 w:hint="eastAsia"/>
                <w:bCs/>
                <w:sz w:val="24"/>
                <w:szCs w:val="24"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bCs/>
                <w:sz w:val="24"/>
                <w:szCs w:val="24"/>
              </w:rPr>
              <w:t>糖化血红蛋白检测仪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B618CB">
              <w:rPr>
                <w:rFonts w:ascii="方正仿宋_GBK" w:eastAsia="方正仿宋_GBK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 w:rsidP="00B618C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  <w:bCs/>
              </w:rPr>
            </w:pPr>
            <w:r>
              <w:rPr>
                <w:rFonts w:ascii="方正仿宋_GBK" w:eastAsia="方正仿宋_GBK" w:hAnsi="Arial" w:cs="Arial" w:hint="eastAsia"/>
                <w:bCs/>
              </w:rPr>
              <w:t>16</w:t>
            </w:r>
          </w:p>
        </w:tc>
        <w:tc>
          <w:tcPr>
            <w:tcW w:w="1134" w:type="dxa"/>
            <w:vMerge w:val="restart"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 w:hint="eastAsia"/>
                <w:bCs/>
              </w:rPr>
            </w:pPr>
            <w:r>
              <w:rPr>
                <w:rFonts w:ascii="方正仿宋_GBK" w:eastAsia="方正仿宋_GBK" w:hAnsi="Arial" w:cs="Arial" w:hint="eastAsia"/>
                <w:bCs/>
              </w:rPr>
              <w:t>选配设备</w:t>
            </w: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  <w:bCs/>
              </w:rPr>
              <w:t>简易肌力测量工具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  <w:bCs/>
              </w:rPr>
              <w:t>套</w:t>
            </w:r>
            <w:r w:rsidRPr="00B618CB">
              <w:rPr>
                <w:rFonts w:ascii="方正仿宋_GBK" w:eastAsia="方正仿宋_GBK" w:hAnsi="Calibri" w:cs="Times New Roman" w:hint="eastAsia"/>
                <w:bCs/>
                <w:kern w:val="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  <w:bCs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  <w:bCs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  <w:bCs/>
              </w:rPr>
            </w:pPr>
            <w:r>
              <w:rPr>
                <w:rFonts w:ascii="方正仿宋_GBK" w:eastAsia="方正仿宋_GBK" w:hAnsi="Arial" w:cs="Arial" w:hint="eastAsia"/>
                <w:bCs/>
              </w:rPr>
              <w:t>17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 w:hint="eastAsia"/>
                <w:bCs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  <w:bCs/>
              </w:rPr>
              <w:t>关节活动范围测量工具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</w:rPr>
              <w:t>套</w:t>
            </w:r>
            <w:r w:rsidRPr="00B618CB">
              <w:rPr>
                <w:rFonts w:ascii="方正仿宋_GBK" w:eastAsia="方正仿宋_GBK" w:hAnsi="Calibri" w:cs="Times New Roman" w:hint="eastAsia"/>
                <w:kern w:val="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  <w:bCs/>
              </w:rPr>
            </w:pPr>
            <w:r>
              <w:rPr>
                <w:rFonts w:ascii="方正仿宋_GBK" w:eastAsia="方正仿宋_GBK" w:hAnsi="Arial" w:cs="Arial" w:hint="eastAsia"/>
                <w:bCs/>
              </w:rPr>
              <w:lastRenderedPageBreak/>
              <w:t>18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 w:hint="eastAsia"/>
                <w:bCs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  <w:bCs/>
              </w:rPr>
              <w:t>简易心理认知测量工具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</w:rPr>
              <w:t>套</w:t>
            </w:r>
            <w:r w:rsidRPr="00B618CB">
              <w:rPr>
                <w:rFonts w:ascii="方正仿宋_GBK" w:eastAsia="方正仿宋_GBK" w:hAnsi="Calibri" w:cs="Times New Roman" w:hint="eastAsia"/>
                <w:kern w:val="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  <w:bCs/>
              </w:rPr>
            </w:pPr>
            <w:r>
              <w:rPr>
                <w:rFonts w:ascii="方正仿宋_GBK" w:eastAsia="方正仿宋_GBK" w:hAnsi="Arial" w:cs="Arial" w:hint="eastAsia"/>
                <w:bCs/>
              </w:rPr>
              <w:t>19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 w:hint="eastAsia"/>
                <w:bCs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  <w:bCs/>
              </w:rPr>
              <w:t>语言评测工具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</w:rPr>
              <w:t>套</w:t>
            </w:r>
            <w:r w:rsidRPr="00B618CB">
              <w:rPr>
                <w:rFonts w:ascii="方正仿宋_GBK" w:eastAsia="方正仿宋_GBK" w:hAnsi="Calibri" w:cs="Times New Roman" w:hint="eastAsia"/>
                <w:kern w:val="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  <w:bCs/>
              </w:rPr>
            </w:pPr>
            <w:r>
              <w:rPr>
                <w:rFonts w:ascii="方正仿宋_GBK" w:eastAsia="方正仿宋_GBK" w:hAnsi="Arial" w:cs="Arial" w:hint="eastAsia"/>
                <w:bCs/>
              </w:rPr>
              <w:t>20</w:t>
            </w:r>
          </w:p>
        </w:tc>
        <w:tc>
          <w:tcPr>
            <w:tcW w:w="1134" w:type="dxa"/>
            <w:vMerge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 w:hint="eastAsia"/>
                <w:bCs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 w:rsidP="00B618CB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  <w:bCs/>
              </w:rPr>
              <w:t>作业活动评测工具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</w:rPr>
              <w:t>套</w:t>
            </w:r>
            <w:r w:rsidRPr="00B618CB">
              <w:rPr>
                <w:rFonts w:ascii="方正仿宋_GBK" w:eastAsia="方正仿宋_GBK" w:hAnsi="Calibri" w:cs="Times New Roman" w:hint="eastAsia"/>
                <w:kern w:val="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Constantia" w:cs="Arial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  <w:vAlign w:val="center"/>
          </w:tcPr>
          <w:p w:rsidR="002915A7" w:rsidRPr="00B618CB" w:rsidRDefault="002915A7" w:rsidP="009079FA">
            <w:pPr>
              <w:pStyle w:val="a3"/>
              <w:spacing w:before="0" w:beforeAutospacing="0" w:after="0" w:afterAutospacing="0" w:line="300" w:lineRule="exact"/>
              <w:jc w:val="center"/>
              <w:rPr>
                <w:rFonts w:ascii="方正仿宋_GBK" w:eastAsia="方正仿宋_GBK" w:hAnsi="Arial" w:cs="Arial"/>
                <w:bCs/>
              </w:rPr>
            </w:pPr>
            <w:r>
              <w:rPr>
                <w:rFonts w:ascii="方正仿宋_GBK" w:eastAsia="方正仿宋_GBK" w:hAnsi="Arial" w:cs="Arial" w:hint="eastAsia"/>
                <w:bCs/>
              </w:rPr>
              <w:t>21</w:t>
            </w:r>
          </w:p>
        </w:tc>
        <w:tc>
          <w:tcPr>
            <w:tcW w:w="1134" w:type="dxa"/>
            <w:vMerge/>
          </w:tcPr>
          <w:p w:rsidR="002915A7" w:rsidRPr="00B618CB" w:rsidRDefault="002915A7">
            <w:pPr>
              <w:pStyle w:val="a3"/>
              <w:spacing w:before="0" w:beforeAutospacing="0" w:after="0" w:afterAutospacing="0" w:line="300" w:lineRule="exact"/>
              <w:jc w:val="both"/>
              <w:rPr>
                <w:rFonts w:ascii="方正仿宋_GBK" w:eastAsia="方正仿宋_GBK" w:hAnsi="Arial" w:cs="Arial" w:hint="eastAsia"/>
                <w:bCs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 w:line="300" w:lineRule="exact"/>
              <w:jc w:val="both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  <w:bCs/>
              </w:rPr>
              <w:t>运动治疗设备（至少配备训练用垫、肋木、姿势矫正镜、平行杠、楔形垫、楔形板、轮椅、训练用棍、砂袋、哑铃、弹力带、治疗贴布、治疗床及悬挂装置、牵引治疗设备。助行器、三点杖、四点杖、肘杖若干、训练用阶梯、训练用球、坐站平衡训练、肌力训练设备）</w:t>
            </w:r>
            <w:r w:rsidRPr="00B618CB">
              <w:rPr>
                <w:rFonts w:ascii="方正仿宋_GBK" w:eastAsia="方正仿宋_GBK" w:hAnsi="Calibri" w:cs="Times New Roman" w:hint="eastAsia"/>
                <w:bCs/>
                <w:kern w:val="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Constantia" w:eastAsia="方正仿宋_GBK" w:hAnsi="Constantia" w:cs="Arial" w:hint="eastAsia"/>
              </w:rPr>
              <w:t> </w:t>
            </w:r>
            <w:r w:rsidRPr="00B618CB">
              <w:rPr>
                <w:rFonts w:ascii="方正仿宋_GBK" w:eastAsia="方正仿宋_GBK" w:hAnsi="Calibri" w:cs="Times New Roman" w:hint="eastAsia"/>
                <w:kern w:val="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Constantia" w:eastAsia="方正仿宋_GBK" w:hAnsi="Constantia" w:cs="Arial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Constantia" w:eastAsia="方正仿宋_GBK" w:hAnsi="Constantia" w:cs="Arial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  <w:vAlign w:val="center"/>
          </w:tcPr>
          <w:p w:rsidR="002915A7" w:rsidRPr="00B618CB" w:rsidRDefault="002915A7" w:rsidP="009079FA">
            <w:pPr>
              <w:pStyle w:val="a3"/>
              <w:spacing w:before="0" w:beforeAutospacing="0" w:after="0" w:afterAutospacing="0" w:line="300" w:lineRule="exact"/>
              <w:jc w:val="center"/>
              <w:rPr>
                <w:rFonts w:ascii="方正仿宋_GBK" w:eastAsia="方正仿宋_GBK" w:hAnsi="Arial" w:cs="Arial"/>
                <w:bCs/>
              </w:rPr>
            </w:pPr>
            <w:r>
              <w:rPr>
                <w:rFonts w:ascii="方正仿宋_GBK" w:eastAsia="方正仿宋_GBK" w:hAnsi="Arial" w:cs="Arial" w:hint="eastAsia"/>
                <w:bCs/>
              </w:rPr>
              <w:t>22</w:t>
            </w:r>
          </w:p>
        </w:tc>
        <w:tc>
          <w:tcPr>
            <w:tcW w:w="1134" w:type="dxa"/>
            <w:vMerge/>
          </w:tcPr>
          <w:p w:rsidR="002915A7" w:rsidRPr="00B618CB" w:rsidRDefault="002915A7">
            <w:pPr>
              <w:pStyle w:val="a3"/>
              <w:spacing w:before="0" w:beforeAutospacing="0" w:after="0" w:afterAutospacing="0" w:line="300" w:lineRule="exact"/>
              <w:jc w:val="both"/>
              <w:rPr>
                <w:rFonts w:ascii="方正仿宋_GBK" w:eastAsia="方正仿宋_GBK" w:hAnsi="Arial" w:cs="Arial" w:hint="eastAsia"/>
                <w:bCs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 w:line="300" w:lineRule="exact"/>
              <w:jc w:val="both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  <w:bCs/>
              </w:rPr>
              <w:t>物理因子治疗设备（至少配备低频电疗设备、中频电疗设备、光疗设备、超声波治疗设备、磁治疗设备、传导热治疗设备、冷疗设备、功能性电刺激设备、生物反馈训练设备）</w:t>
            </w:r>
            <w:r w:rsidRPr="00B618CB">
              <w:rPr>
                <w:rFonts w:ascii="方正仿宋_GBK" w:eastAsia="方正仿宋_GBK" w:hAnsi="Calibri" w:cs="Times New Roman" w:hint="eastAsia"/>
                <w:bCs/>
                <w:kern w:val="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Constantia" w:eastAsia="方正仿宋_GBK" w:hAnsi="Constantia" w:cs="Arial" w:hint="eastAsia"/>
              </w:rPr>
              <w:t> </w:t>
            </w:r>
            <w:r w:rsidRPr="00B618CB">
              <w:rPr>
                <w:rFonts w:ascii="方正仿宋_GBK" w:eastAsia="方正仿宋_GBK" w:hAnsi="Calibri" w:cs="Times New Roman" w:hint="eastAsia"/>
                <w:kern w:val="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Constantia" w:eastAsia="方正仿宋_GBK" w:hAnsi="Constantia" w:cs="Arial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Constantia" w:eastAsia="方正仿宋_GBK" w:hAnsi="Constantia" w:cs="Arial"/>
              </w:rPr>
            </w:pPr>
          </w:p>
        </w:tc>
      </w:tr>
      <w:tr w:rsidR="002915A7" w:rsidRPr="00B618CB" w:rsidTr="002915A7">
        <w:trPr>
          <w:trHeight w:val="680"/>
          <w:jc w:val="center"/>
        </w:trPr>
        <w:tc>
          <w:tcPr>
            <w:tcW w:w="1071" w:type="dxa"/>
            <w:vAlign w:val="center"/>
          </w:tcPr>
          <w:p w:rsidR="002915A7" w:rsidRPr="00B618CB" w:rsidRDefault="002915A7" w:rsidP="009079FA">
            <w:pPr>
              <w:pStyle w:val="a3"/>
              <w:spacing w:before="0" w:beforeAutospacing="0" w:after="0" w:afterAutospacing="0" w:line="300" w:lineRule="exact"/>
              <w:jc w:val="center"/>
              <w:rPr>
                <w:rFonts w:ascii="方正仿宋_GBK" w:eastAsia="方正仿宋_GBK" w:hAnsi="Arial" w:cs="Arial"/>
                <w:bCs/>
              </w:rPr>
            </w:pPr>
            <w:r>
              <w:rPr>
                <w:rFonts w:ascii="方正仿宋_GBK" w:eastAsia="方正仿宋_GBK" w:hAnsi="Arial" w:cs="Arial" w:hint="eastAsia"/>
                <w:bCs/>
              </w:rPr>
              <w:t>23</w:t>
            </w:r>
          </w:p>
        </w:tc>
        <w:tc>
          <w:tcPr>
            <w:tcW w:w="1134" w:type="dxa"/>
            <w:vMerge/>
          </w:tcPr>
          <w:p w:rsidR="002915A7" w:rsidRPr="00B618CB" w:rsidRDefault="002915A7">
            <w:pPr>
              <w:pStyle w:val="a3"/>
              <w:spacing w:before="0" w:beforeAutospacing="0" w:after="0" w:afterAutospacing="0" w:line="300" w:lineRule="exact"/>
              <w:jc w:val="both"/>
              <w:rPr>
                <w:rFonts w:ascii="方正仿宋_GBK" w:eastAsia="方正仿宋_GBK" w:hAnsi="Arial" w:cs="Arial" w:hint="eastAsia"/>
                <w:bCs/>
              </w:rPr>
            </w:pPr>
          </w:p>
        </w:tc>
        <w:tc>
          <w:tcPr>
            <w:tcW w:w="4455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 w:line="300" w:lineRule="exact"/>
              <w:jc w:val="both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方正仿宋_GBK" w:eastAsia="方正仿宋_GBK" w:hAnsi="Arial" w:cs="Arial" w:hint="eastAsia"/>
                <w:bCs/>
              </w:rPr>
              <w:t>作业治疗设备（至少配备模拟日常生活活动、手功能作业训练设备、模拟职业活动设备、辅具助手等设备）</w:t>
            </w:r>
            <w:r w:rsidRPr="00B618CB">
              <w:rPr>
                <w:rFonts w:ascii="方正仿宋_GBK" w:eastAsia="方正仿宋_GBK" w:hAnsi="Calibri" w:cs="Times New Roman" w:hint="eastAsia"/>
                <w:bCs/>
                <w:kern w:val="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方正仿宋_GBK" w:eastAsia="方正仿宋_GBK" w:hAnsi="Arial" w:cs="Arial"/>
              </w:rPr>
            </w:pPr>
            <w:r w:rsidRPr="00B618CB">
              <w:rPr>
                <w:rFonts w:ascii="Constantia" w:eastAsia="方正仿宋_GBK" w:hAnsi="Constantia" w:cs="Arial" w:hint="eastAsia"/>
              </w:rPr>
              <w:t> </w:t>
            </w:r>
            <w:r w:rsidRPr="00B618CB">
              <w:rPr>
                <w:rFonts w:ascii="方正仿宋_GBK" w:eastAsia="方正仿宋_GBK" w:hAnsi="Calibri" w:cs="Times New Roman" w:hint="eastAsia"/>
                <w:kern w:val="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Constantia" w:eastAsia="方正仿宋_GBK" w:hAnsi="Constantia" w:cs="Arial"/>
              </w:rPr>
            </w:pPr>
          </w:p>
        </w:tc>
        <w:tc>
          <w:tcPr>
            <w:tcW w:w="506" w:type="dxa"/>
            <w:vAlign w:val="center"/>
          </w:tcPr>
          <w:p w:rsidR="002915A7" w:rsidRPr="00B618CB" w:rsidRDefault="002915A7">
            <w:pPr>
              <w:pStyle w:val="a3"/>
              <w:spacing w:before="0" w:beforeAutospacing="0" w:after="0" w:afterAutospacing="0" w:line="600" w:lineRule="exact"/>
              <w:jc w:val="center"/>
              <w:rPr>
                <w:rFonts w:ascii="Constantia" w:eastAsia="方正仿宋_GBK" w:hAnsi="Constantia" w:cs="Arial"/>
              </w:rPr>
            </w:pPr>
          </w:p>
        </w:tc>
      </w:tr>
    </w:tbl>
    <w:p w:rsidR="00B618CB" w:rsidRDefault="00B618CB"/>
    <w:p w:rsidR="00B618CB" w:rsidRDefault="00B618CB"/>
    <w:p w:rsidR="00B618CB" w:rsidRDefault="00B618CB"/>
    <w:p w:rsidR="00B618CB" w:rsidRDefault="00B618CB"/>
    <w:p w:rsidR="00B618CB" w:rsidRDefault="00B618CB"/>
    <w:sectPr w:rsidR="00B618CB" w:rsidSect="00146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C21" w:rsidRDefault="00175C21" w:rsidP="009079FA">
      <w:r>
        <w:separator/>
      </w:r>
    </w:p>
  </w:endnote>
  <w:endnote w:type="continuationSeparator" w:id="1">
    <w:p w:rsidR="00175C21" w:rsidRDefault="00175C21" w:rsidP="00907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C21" w:rsidRDefault="00175C21" w:rsidP="009079FA">
      <w:r>
        <w:separator/>
      </w:r>
    </w:p>
  </w:footnote>
  <w:footnote w:type="continuationSeparator" w:id="1">
    <w:p w:rsidR="00175C21" w:rsidRDefault="00175C21" w:rsidP="009079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8CB"/>
    <w:rsid w:val="000F3CEF"/>
    <w:rsid w:val="001468FF"/>
    <w:rsid w:val="00175C21"/>
    <w:rsid w:val="002915A7"/>
    <w:rsid w:val="009079FA"/>
    <w:rsid w:val="009D459C"/>
    <w:rsid w:val="00B618CB"/>
    <w:rsid w:val="00EB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9079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079F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079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079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98</Words>
  <Characters>565</Characters>
  <Application>Microsoft Office Word</Application>
  <DocSecurity>0</DocSecurity>
  <Lines>4</Lines>
  <Paragraphs>1</Paragraphs>
  <ScaleCrop>false</ScaleCrop>
  <Company>user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秦明芳</dc:creator>
  <cp:lastModifiedBy>秦明芳</cp:lastModifiedBy>
  <cp:revision>3</cp:revision>
  <dcterms:created xsi:type="dcterms:W3CDTF">2019-02-12T08:09:00Z</dcterms:created>
  <dcterms:modified xsi:type="dcterms:W3CDTF">2019-06-17T02:52:00Z</dcterms:modified>
</cp:coreProperties>
</file>