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27" w:line="600" w:lineRule="exact"/>
        <w:ind w:left="2636" w:right="96" w:hanging="2528"/>
        <w:jc w:val="center"/>
        <w:textAlignment w:val="baseline"/>
        <w:rPr>
          <w:rFonts w:ascii="微软雅黑" w:hAnsi="微软雅黑" w:eastAsia="微软雅黑" w:cs="微软雅黑"/>
          <w:color w:val="333333"/>
          <w:spacing w:val="-1"/>
          <w:sz w:val="40"/>
          <w:szCs w:val="40"/>
        </w:rPr>
      </w:pPr>
      <w:r>
        <w:rPr>
          <w:rFonts w:ascii="微软雅黑" w:hAnsi="微软雅黑" w:eastAsia="微软雅黑" w:cs="微软雅黑"/>
          <w:color w:val="333333"/>
          <w:spacing w:val="-1"/>
          <w:sz w:val="40"/>
          <w:szCs w:val="40"/>
        </w:rPr>
        <w:t>贵阳市第一人民医院</w:t>
      </w:r>
    </w:p>
    <w:p>
      <w:pPr>
        <w:keepNext w:val="0"/>
        <w:keepLines w:val="0"/>
        <w:pageBreakBefore w:val="0"/>
        <w:widowControl/>
        <w:kinsoku w:val="0"/>
        <w:wordWrap/>
        <w:overflowPunct/>
        <w:topLinePunct w:val="0"/>
        <w:autoSpaceDE w:val="0"/>
        <w:autoSpaceDN w:val="0"/>
        <w:bidi w:val="0"/>
        <w:adjustRightInd w:val="0"/>
        <w:snapToGrid w:val="0"/>
        <w:spacing w:before="227" w:line="600" w:lineRule="exact"/>
        <w:ind w:left="2636" w:right="96" w:hanging="2528"/>
        <w:jc w:val="center"/>
        <w:textAlignment w:val="baseline"/>
        <w:rPr>
          <w:rFonts w:ascii="微软雅黑" w:hAnsi="微软雅黑" w:eastAsia="微软雅黑" w:cs="微软雅黑"/>
          <w:sz w:val="40"/>
          <w:szCs w:val="40"/>
        </w:rPr>
      </w:pPr>
      <w:r>
        <w:rPr>
          <w:rFonts w:ascii="微软雅黑" w:hAnsi="微软雅黑" w:eastAsia="微软雅黑" w:cs="微软雅黑"/>
          <w:color w:val="333333"/>
          <w:spacing w:val="-1"/>
          <w:sz w:val="40"/>
          <w:szCs w:val="40"/>
        </w:rPr>
        <w:t>202</w:t>
      </w:r>
      <w:r>
        <w:rPr>
          <w:rFonts w:hint="eastAsia" w:ascii="微软雅黑" w:hAnsi="微软雅黑" w:eastAsia="微软雅黑" w:cs="微软雅黑"/>
          <w:color w:val="333333"/>
          <w:spacing w:val="-1"/>
          <w:sz w:val="40"/>
          <w:szCs w:val="40"/>
          <w:lang w:val="en-US" w:eastAsia="zh-CN"/>
        </w:rPr>
        <w:t>3</w:t>
      </w:r>
      <w:r>
        <w:rPr>
          <w:rFonts w:ascii="微软雅黑" w:hAnsi="微软雅黑" w:eastAsia="微软雅黑" w:cs="微软雅黑"/>
          <w:color w:val="333333"/>
          <w:spacing w:val="-1"/>
          <w:sz w:val="40"/>
          <w:szCs w:val="40"/>
        </w:rPr>
        <w:t>年</w:t>
      </w:r>
      <w:r>
        <w:rPr>
          <w:rFonts w:ascii="微软雅黑" w:hAnsi="微软雅黑" w:eastAsia="微软雅黑" w:cs="微软雅黑"/>
          <w:color w:val="333333"/>
          <w:sz w:val="40"/>
          <w:szCs w:val="40"/>
        </w:rPr>
        <w:t>住院医师规范</w:t>
      </w:r>
      <w:r>
        <w:rPr>
          <w:rFonts w:ascii="微软雅黑" w:hAnsi="微软雅黑" w:eastAsia="微软雅黑" w:cs="微软雅黑"/>
          <w:color w:val="333333"/>
          <w:spacing w:val="9"/>
          <w:sz w:val="40"/>
          <w:szCs w:val="40"/>
        </w:rPr>
        <w:t>化培训招录简</w:t>
      </w:r>
      <w:r>
        <w:rPr>
          <w:rFonts w:ascii="微软雅黑" w:hAnsi="微软雅黑" w:eastAsia="微软雅黑" w:cs="微软雅黑"/>
          <w:color w:val="333333"/>
          <w:spacing w:val="7"/>
          <w:sz w:val="40"/>
          <w:szCs w:val="40"/>
        </w:rPr>
        <w:t>章</w:t>
      </w:r>
    </w:p>
    <w:p>
      <w:pPr>
        <w:keepNext w:val="0"/>
        <w:keepLines w:val="0"/>
        <w:pageBreakBefore w:val="0"/>
        <w:widowControl/>
        <w:kinsoku w:val="0"/>
        <w:wordWrap/>
        <w:overflowPunct/>
        <w:topLinePunct w:val="0"/>
        <w:autoSpaceDE w:val="0"/>
        <w:autoSpaceDN w:val="0"/>
        <w:bidi w:val="0"/>
        <w:adjustRightInd w:val="0"/>
        <w:snapToGrid w:val="0"/>
        <w:spacing w:before="17" w:line="480" w:lineRule="exact"/>
        <w:ind w:left="23" w:right="0" w:firstLine="641"/>
        <w:textAlignment w:val="baseline"/>
        <w:rPr>
          <w:rFonts w:hint="eastAsia" w:ascii="仿宋_GB2312" w:hAnsi="仿宋_GB2312" w:eastAsia="仿宋_GB2312" w:cs="仿宋_GB2312"/>
          <w:color w:val="0D0D0D"/>
          <w:kern w:val="0"/>
          <w:sz w:val="32"/>
          <w:szCs w:val="32"/>
          <w:highlight w:val="none"/>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before="17" w:line="560" w:lineRule="exact"/>
        <w:ind w:left="23" w:right="0" w:firstLine="641"/>
        <w:textAlignment w:val="baseline"/>
        <w:rPr>
          <w:rFonts w:hint="eastAsia" w:ascii="仿宋_GB2312" w:hAnsi="仿宋_GB2312" w:eastAsia="仿宋_GB2312" w:cs="仿宋_GB2312"/>
          <w:color w:val="0D0D0D"/>
          <w:kern w:val="0"/>
          <w:sz w:val="32"/>
          <w:szCs w:val="32"/>
          <w:highlight w:val="none"/>
          <w:shd w:val="clear" w:color="auto" w:fill="FFFFFF"/>
          <w:lang w:eastAsia="zh-CN"/>
        </w:rPr>
      </w:pPr>
      <w:r>
        <w:rPr>
          <w:rFonts w:hint="eastAsia" w:ascii="仿宋_GB2312" w:hAnsi="仿宋_GB2312" w:eastAsia="仿宋_GB2312" w:cs="仿宋_GB2312"/>
          <w:color w:val="0D0D0D"/>
          <w:kern w:val="0"/>
          <w:sz w:val="32"/>
          <w:szCs w:val="32"/>
          <w:highlight w:val="none"/>
          <w:shd w:val="clear" w:color="auto" w:fill="FFFFFF"/>
          <w:lang w:eastAsia="zh-CN"/>
        </w:rPr>
        <w:t>根据国家卫生健康委等七部门等文件精神，结合贵州省卫健委《202</w:t>
      </w:r>
      <w:r>
        <w:rPr>
          <w:rFonts w:hint="eastAsia" w:ascii="仿宋_GB2312" w:hAnsi="仿宋_GB2312" w:eastAsia="仿宋_GB2312" w:cs="仿宋_GB2312"/>
          <w:color w:val="0D0D0D"/>
          <w:kern w:val="0"/>
          <w:sz w:val="32"/>
          <w:szCs w:val="32"/>
          <w:highlight w:val="none"/>
          <w:shd w:val="clear" w:color="auto" w:fill="FFFFFF"/>
          <w:lang w:val="en-US" w:eastAsia="zh-CN"/>
        </w:rPr>
        <w:t>3</w:t>
      </w:r>
      <w:r>
        <w:rPr>
          <w:rFonts w:hint="eastAsia" w:ascii="仿宋_GB2312" w:hAnsi="仿宋_GB2312" w:eastAsia="仿宋_GB2312" w:cs="仿宋_GB2312"/>
          <w:color w:val="0D0D0D"/>
          <w:kern w:val="0"/>
          <w:sz w:val="32"/>
          <w:szCs w:val="32"/>
          <w:highlight w:val="none"/>
          <w:shd w:val="clear" w:color="auto" w:fill="FFFFFF"/>
          <w:lang w:eastAsia="zh-CN"/>
        </w:rPr>
        <w:t>年贵州省住院医师规范化培训(西医临床)招录简章》，为做好</w:t>
      </w:r>
      <w:r>
        <w:rPr>
          <w:rFonts w:hint="eastAsia" w:ascii="仿宋_GB2312" w:hAnsi="仿宋_GB2312" w:eastAsia="仿宋_GB2312" w:cs="仿宋_GB2312"/>
          <w:color w:val="0D0D0D"/>
          <w:kern w:val="0"/>
          <w:sz w:val="32"/>
          <w:szCs w:val="32"/>
          <w:highlight w:val="none"/>
          <w:shd w:val="clear" w:color="auto" w:fill="FFFFFF"/>
          <w:lang w:val="en-US" w:eastAsia="zh-CN"/>
        </w:rPr>
        <w:t>2</w:t>
      </w:r>
      <w:r>
        <w:rPr>
          <w:rFonts w:hint="eastAsia" w:ascii="仿宋_GB2312" w:hAnsi="仿宋_GB2312" w:eastAsia="仿宋_GB2312" w:cs="仿宋_GB2312"/>
          <w:color w:val="0D0D0D"/>
          <w:kern w:val="0"/>
          <w:sz w:val="32"/>
          <w:szCs w:val="32"/>
          <w:highlight w:val="none"/>
          <w:shd w:val="clear" w:color="auto" w:fill="FFFFFF"/>
          <w:lang w:eastAsia="zh-CN"/>
        </w:rPr>
        <w:t>02</w:t>
      </w:r>
      <w:r>
        <w:rPr>
          <w:rFonts w:hint="eastAsia" w:ascii="仿宋_GB2312" w:hAnsi="仿宋_GB2312" w:eastAsia="仿宋_GB2312" w:cs="仿宋_GB2312"/>
          <w:color w:val="0D0D0D"/>
          <w:kern w:val="0"/>
          <w:sz w:val="32"/>
          <w:szCs w:val="32"/>
          <w:highlight w:val="none"/>
          <w:shd w:val="clear" w:color="auto" w:fill="FFFFFF"/>
          <w:lang w:val="en-US" w:eastAsia="zh-CN"/>
        </w:rPr>
        <w:t>3</w:t>
      </w:r>
      <w:r>
        <w:rPr>
          <w:rFonts w:hint="eastAsia" w:ascii="仿宋_GB2312" w:hAnsi="仿宋_GB2312" w:eastAsia="仿宋_GB2312" w:cs="仿宋_GB2312"/>
          <w:color w:val="0D0D0D"/>
          <w:kern w:val="0"/>
          <w:sz w:val="32"/>
          <w:szCs w:val="32"/>
          <w:highlight w:val="none"/>
          <w:shd w:val="clear" w:color="auto" w:fill="FFFFFF"/>
          <w:lang w:eastAsia="zh-CN"/>
        </w:rPr>
        <w:t>年贵州省住院医师规范化培训招录工作，确保招录工作有序开展，贵阳市第一人民医院拟面向社会招收住院医师规范化培训学员</w:t>
      </w:r>
      <w:r>
        <w:rPr>
          <w:rFonts w:hint="eastAsia" w:ascii="仿宋_GB2312" w:hAnsi="仿宋_GB2312" w:eastAsia="仿宋_GB2312" w:cs="仿宋_GB2312"/>
          <w:color w:val="0D0D0D"/>
          <w:kern w:val="0"/>
          <w:sz w:val="32"/>
          <w:szCs w:val="32"/>
          <w:highlight w:val="none"/>
          <w:shd w:val="clear" w:color="auto" w:fill="FFFFFF"/>
          <w:lang w:val="en-US" w:eastAsia="zh-CN"/>
        </w:rPr>
        <w:t>64</w:t>
      </w:r>
      <w:r>
        <w:rPr>
          <w:rFonts w:hint="eastAsia" w:ascii="仿宋_GB2312" w:hAnsi="仿宋_GB2312" w:eastAsia="仿宋_GB2312" w:cs="仿宋_GB2312"/>
          <w:color w:val="0D0D0D"/>
          <w:kern w:val="0"/>
          <w:sz w:val="32"/>
          <w:szCs w:val="32"/>
          <w:highlight w:val="none"/>
          <w:shd w:val="clear" w:color="auto" w:fill="FFFFFF"/>
          <w:lang w:eastAsia="zh-CN"/>
        </w:rPr>
        <w:t>名，现将相关事宜通知如下：</w:t>
      </w:r>
    </w:p>
    <w:p>
      <w:pPr>
        <w:keepNext w:val="0"/>
        <w:keepLines w:val="0"/>
        <w:pageBreakBefore w:val="0"/>
        <w:widowControl/>
        <w:wordWrap/>
        <w:overflowPunct/>
        <w:topLinePunct w:val="0"/>
        <w:bidi w:val="0"/>
        <w:adjustRightInd w:val="0"/>
        <w:snapToGrid w:val="0"/>
        <w:spacing w:line="560" w:lineRule="exact"/>
        <w:ind w:left="49"/>
        <w:textAlignment w:val="baseline"/>
        <w:outlineLvl w:val="0"/>
        <w:rPr>
          <w:rFonts w:ascii="仿宋" w:hAnsi="仿宋" w:eastAsia="仿宋" w:cs="仿宋"/>
          <w:sz w:val="32"/>
          <w:szCs w:val="32"/>
        </w:rPr>
      </w:pPr>
      <w:r>
        <w:rPr>
          <w:rFonts w:ascii="仿宋" w:hAnsi="仿宋" w:eastAsia="仿宋" w:cs="仿宋"/>
          <w:color w:val="231F20"/>
          <w:spacing w:val="14"/>
          <w:position w:val="3"/>
          <w:sz w:val="32"/>
          <w:szCs w:val="32"/>
          <w14:textOutline w14:w="5793" w14:cap="sq" w14:cmpd="sng">
            <w14:solidFill>
              <w14:srgbClr w14:val="231F20"/>
            </w14:solidFill>
            <w14:prstDash w14:val="solid"/>
            <w14:bevel/>
          </w14:textOutline>
        </w:rPr>
        <w:t>一</w:t>
      </w:r>
      <w:r>
        <w:rPr>
          <w:rFonts w:ascii="仿宋" w:hAnsi="仿宋" w:eastAsia="仿宋" w:cs="仿宋"/>
          <w:color w:val="231F20"/>
          <w:spacing w:val="8"/>
          <w:position w:val="3"/>
          <w:sz w:val="32"/>
          <w:szCs w:val="32"/>
          <w14:textOutline w14:w="5793" w14:cap="sq" w14:cmpd="sng">
            <w14:solidFill>
              <w14:srgbClr w14:val="231F20"/>
            </w14:solidFill>
            <w14:prstDash w14:val="solid"/>
            <w14:bevel/>
          </w14:textOutline>
        </w:rPr>
        <w:t>、贵阳市第一人民医院简介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贵阳市第一人民医院始建于</w:t>
      </w:r>
      <w:r>
        <w:rPr>
          <w:rFonts w:hint="eastAsia" w:ascii="仿宋_GB2312" w:hAnsi="仿宋_GB2312" w:eastAsia="仿宋_GB2312" w:cs="仿宋_GB2312"/>
          <w:sz w:val="32"/>
          <w:szCs w:val="32"/>
          <w:lang w:val="en-US" w:eastAsia="zh-CN"/>
        </w:rPr>
        <w:t>1919年，至今已有103年的历史，坐落在人文荟萃的南明河畔，</w:t>
      </w:r>
      <w:r>
        <w:rPr>
          <w:rFonts w:hint="eastAsia" w:ascii="仿宋_GB2312" w:hAnsi="仿宋_GB2312" w:eastAsia="仿宋_GB2312" w:cs="仿宋_GB2312"/>
          <w:sz w:val="32"/>
          <w:szCs w:val="32"/>
          <w:lang w:eastAsia="zh-CN"/>
        </w:rPr>
        <w:t>是一所集医疗、教学、科研、预防、保健、康复、急救等功能于一体的现代化三级甲等</w:t>
      </w:r>
      <w:r>
        <w:rPr>
          <w:rFonts w:hint="eastAsia" w:ascii="仿宋_GB2312" w:hAnsi="仿宋_GB2312" w:eastAsia="仿宋_GB2312" w:cs="仿宋_GB2312"/>
          <w:sz w:val="32"/>
          <w:szCs w:val="32"/>
          <w:lang w:val="en-US" w:eastAsia="zh-CN"/>
        </w:rPr>
        <w:t>大型综合</w:t>
      </w:r>
      <w:r>
        <w:rPr>
          <w:rFonts w:hint="eastAsia" w:ascii="仿宋_GB2312" w:hAnsi="仿宋_GB2312" w:eastAsia="仿宋_GB2312" w:cs="仿宋_GB2312"/>
          <w:sz w:val="32"/>
          <w:szCs w:val="32"/>
          <w:lang w:eastAsia="zh-CN"/>
        </w:rPr>
        <w:t>公立医院。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sz w:val="32"/>
          <w:szCs w:val="32"/>
        </w:rPr>
        <w:t>先后被批准成为国家级住院医师规范化培训基地、贵州省血液净化技术培训基地、</w:t>
      </w:r>
      <w:r>
        <w:rPr>
          <w:rFonts w:hint="eastAsia" w:ascii="仿宋_GB2312" w:hAnsi="Times New Roman" w:eastAsia="仿宋_GB2312" w:cs="Times New Roman"/>
          <w:sz w:val="32"/>
          <w:szCs w:val="32"/>
          <w:lang w:eastAsia="zh-CN"/>
        </w:rPr>
        <w:t>贵州医科大学教学医院、</w:t>
      </w:r>
      <w:r>
        <w:rPr>
          <w:rFonts w:hint="eastAsia" w:ascii="仿宋_GB2312" w:hAnsi="Times New Roman" w:eastAsia="仿宋_GB2312" w:cs="Times New Roman"/>
          <w:sz w:val="32"/>
          <w:szCs w:val="32"/>
        </w:rPr>
        <w:t>贵阳市糖尿病中心、贵阳市创伤外科中心和微创外科中心、贵阳市红十字会角膜捐献中心、贵阳市心血管疾病中心、贵阳市消化内镜诊疗中心、贵阳市人才健康管理服务中心、贵阳市胸痛中心。被授予“国家中医药示范单位”“中日医院专科医联体护理联盟成员单位”“全国医疗服务价格和成本监测与研究网络先进机构”“中国心血管疾病基层医师培训示范中心”</w:t>
      </w:r>
      <w:r>
        <w:rPr>
          <w:rFonts w:hint="eastAsia" w:ascii="仿宋_GB2312" w:hAnsi="仿宋_GB2312" w:eastAsia="仿宋_GB2312" w:cs="仿宋_GB2312"/>
          <w:sz w:val="32"/>
          <w:szCs w:val="32"/>
          <w:lang w:val="en-US" w:eastAsia="zh-CN"/>
        </w:rPr>
        <w:t>中南大学湘雅医院医联体协作指导医院，</w:t>
      </w:r>
      <w:r>
        <w:rPr>
          <w:rFonts w:hint="eastAsia" w:ascii="仿宋_GB2312" w:hAnsi="仿宋_GB2312" w:eastAsia="仿宋_GB2312" w:cs="仿宋_GB2312"/>
          <w:sz w:val="32"/>
          <w:szCs w:val="32"/>
        </w:rPr>
        <w:t>以优质的医疗</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能力、深厚的文化底蕴享誉全省。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68" w:firstLineChars="200"/>
        <w:textAlignment w:val="baseline"/>
        <w:rPr>
          <w:rFonts w:hint="eastAsia" w:ascii="仿宋_GB2312" w:hAnsi="仿宋_GB2312" w:eastAsia="仿宋_GB2312" w:cs="仿宋_GB2312"/>
          <w:color w:val="000000" w:themeColor="text1"/>
          <w:spacing w:val="7"/>
          <w:sz w:val="32"/>
          <w:szCs w:val="32"/>
          <w:lang w:val="en-US" w:eastAsia="zh-CN"/>
          <w14:textFill>
            <w14:solidFill>
              <w14:schemeClr w14:val="tx1"/>
            </w14:solidFill>
          </w14:textFill>
        </w:rPr>
      </w:pPr>
    </w:p>
    <w:p>
      <w:pPr>
        <w:bidi w:val="0"/>
        <w:rPr>
          <w:rFonts w:hint="eastAsia" w:ascii="Arial" w:hAnsi="Arial" w:eastAsia="Arial" w:cs="Arial"/>
          <w:snapToGrid w:val="0"/>
          <w:color w:val="000000"/>
          <w:kern w:val="0"/>
          <w:sz w:val="21"/>
          <w:szCs w:val="21"/>
          <w:lang w:val="en-US" w:eastAsia="zh-CN"/>
        </w:rPr>
      </w:pPr>
      <w:r>
        <w:drawing>
          <wp:anchor distT="0" distB="0" distL="0" distR="0" simplePos="0" relativeHeight="251659264" behindDoc="0" locked="0" layoutInCell="1" allowOverlap="1">
            <wp:simplePos x="0" y="0"/>
            <wp:positionH relativeFrom="column">
              <wp:posOffset>347345</wp:posOffset>
            </wp:positionH>
            <wp:positionV relativeFrom="paragraph">
              <wp:posOffset>100965</wp:posOffset>
            </wp:positionV>
            <wp:extent cx="4739005" cy="2675890"/>
            <wp:effectExtent l="0" t="0" r="4445" b="10160"/>
            <wp:wrapSquare wrapText="bothSides"/>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4739005" cy="2675890"/>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36"/>
          <w:sz w:val="32"/>
          <w:szCs w:val="32"/>
        </w:rPr>
      </w:pPr>
      <w:r>
        <w:rPr>
          <w:rFonts w:hint="eastAsia" w:ascii="仿宋_GB2312" w:hAnsi="仿宋_GB2312" w:eastAsia="仿宋_GB2312" w:cs="仿宋_GB2312"/>
          <w:sz w:val="32"/>
          <w:szCs w:val="32"/>
          <w:lang w:val="en-US" w:eastAsia="zh-CN"/>
        </w:rPr>
        <w:t>医院现有</w:t>
      </w:r>
      <w:r>
        <w:rPr>
          <w:rFonts w:hint="eastAsia" w:ascii="仿宋_GB2312" w:hAnsi="仿宋_GB2312" w:eastAsia="仿宋_GB2312" w:cs="仿宋_GB2312"/>
          <w:sz w:val="32"/>
          <w:szCs w:val="32"/>
        </w:rPr>
        <w:t>博爱路和龙洞堡两个院区,</w:t>
      </w:r>
      <w:r>
        <w:rPr>
          <w:rFonts w:hint="eastAsia" w:ascii="仿宋_GB2312" w:hAnsi="仿宋_GB2312" w:eastAsia="仿宋_GB2312" w:cs="仿宋_GB2312"/>
          <w:b w:val="0"/>
          <w:bCs w:val="0"/>
          <w:sz w:val="32"/>
          <w:szCs w:val="32"/>
          <w:lang w:val="en-US" w:eastAsia="zh-CN"/>
        </w:rPr>
        <w:t>实行“一院两区、一科两部”制，一体化协调运行</w:t>
      </w:r>
      <w:r>
        <w:rPr>
          <w:rFonts w:hint="eastAsia" w:ascii="仿宋_GB2312" w:hAnsi="仿宋_GB2312" w:eastAsia="仿宋_GB2312" w:cs="仿宋_GB2312"/>
          <w:sz w:val="32"/>
          <w:szCs w:val="32"/>
          <w:lang w:eastAsia="zh-CN"/>
        </w:rPr>
        <w:t>。两院区</w:t>
      </w:r>
      <w:r>
        <w:rPr>
          <w:rFonts w:hint="eastAsia" w:ascii="仿宋_GB2312" w:hAnsi="仿宋_GB2312" w:eastAsia="仿宋_GB2312" w:cs="仿宋_GB2312"/>
          <w:sz w:val="32"/>
          <w:szCs w:val="32"/>
        </w:rPr>
        <w:t>总占地面积214917平方米，</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建筑面</w:t>
      </w:r>
      <w:r>
        <w:rPr>
          <w:rFonts w:hint="eastAsia" w:ascii="仿宋_GB2312" w:hAnsi="仿宋_GB2312" w:eastAsia="仿宋_GB2312" w:cs="仿宋_GB2312"/>
          <w:sz w:val="32"/>
          <w:szCs w:val="32"/>
          <w:lang w:eastAsia="zh-CN"/>
        </w:rPr>
        <w:t>积</w:t>
      </w:r>
      <w:r>
        <w:rPr>
          <w:rFonts w:hint="eastAsia" w:ascii="仿宋_GB2312" w:hAnsi="仿宋_GB2312" w:eastAsia="仿宋_GB2312" w:cs="仿宋_GB2312"/>
          <w:sz w:val="32"/>
          <w:szCs w:val="32"/>
        </w:rPr>
        <w:t>179169.43平方米，编制床位1000张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实际开放床位1</w:t>
      </w:r>
      <w:r>
        <w:rPr>
          <w:rFonts w:hint="eastAsia" w:ascii="仿宋_GB2312" w:hAnsi="仿宋_GB2312" w:eastAsia="仿宋_GB2312" w:cs="仿宋_GB2312"/>
          <w:sz w:val="32"/>
          <w:szCs w:val="32"/>
          <w:lang w:val="en-US" w:eastAsia="zh-CN"/>
        </w:rPr>
        <w:t>616</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kern w:val="36"/>
          <w:sz w:val="32"/>
          <w:szCs w:val="32"/>
        </w:rPr>
        <w:t>年</w:t>
      </w:r>
      <w:r>
        <w:rPr>
          <w:rFonts w:hint="eastAsia" w:ascii="仿宋_GB2312" w:hAnsi="宋体" w:eastAsia="仿宋_GB2312" w:cs="宋体"/>
          <w:color w:val="auto"/>
          <w:kern w:val="36"/>
          <w:sz w:val="32"/>
          <w:szCs w:val="32"/>
        </w:rPr>
        <w:t>院年门</w:t>
      </w:r>
      <w:r>
        <w:rPr>
          <w:rFonts w:hint="eastAsia" w:ascii="仿宋_GB2312" w:hAnsi="宋体" w:eastAsia="仿宋_GB2312" w:cs="宋体"/>
          <w:color w:val="auto"/>
          <w:kern w:val="36"/>
          <w:sz w:val="32"/>
          <w:szCs w:val="32"/>
          <w:lang w:eastAsia="zh-CN"/>
        </w:rPr>
        <w:t>急</w:t>
      </w:r>
      <w:r>
        <w:rPr>
          <w:rFonts w:hint="eastAsia" w:ascii="仿宋_GB2312" w:hAnsi="宋体" w:eastAsia="仿宋_GB2312" w:cs="宋体"/>
          <w:color w:val="auto"/>
          <w:kern w:val="36"/>
          <w:sz w:val="32"/>
          <w:szCs w:val="32"/>
        </w:rPr>
        <w:t>诊量约</w:t>
      </w:r>
      <w:r>
        <w:rPr>
          <w:rFonts w:hint="eastAsia" w:ascii="仿宋_GB2312" w:hAnsi="宋体" w:eastAsia="仿宋_GB2312" w:cs="宋体"/>
          <w:color w:val="auto"/>
          <w:kern w:val="36"/>
          <w:sz w:val="32"/>
          <w:szCs w:val="32"/>
          <w:lang w:val="en-US" w:eastAsia="zh-CN"/>
        </w:rPr>
        <w:t>60.2</w:t>
      </w:r>
      <w:r>
        <w:rPr>
          <w:rFonts w:hint="eastAsia" w:ascii="仿宋_GB2312" w:hAnsi="宋体" w:eastAsia="仿宋_GB2312" w:cs="宋体"/>
          <w:color w:val="auto"/>
          <w:kern w:val="36"/>
          <w:sz w:val="32"/>
          <w:szCs w:val="32"/>
        </w:rPr>
        <w:t>万人次，年出院3.</w:t>
      </w:r>
      <w:r>
        <w:rPr>
          <w:rFonts w:hint="eastAsia" w:ascii="仿宋_GB2312" w:hAnsi="宋体" w:eastAsia="仿宋_GB2312" w:cs="宋体"/>
          <w:color w:val="auto"/>
          <w:kern w:val="36"/>
          <w:sz w:val="32"/>
          <w:szCs w:val="32"/>
          <w:lang w:val="en-US" w:eastAsia="zh-CN"/>
        </w:rPr>
        <w:t>7</w:t>
      </w:r>
      <w:r>
        <w:rPr>
          <w:rFonts w:hint="eastAsia" w:ascii="仿宋_GB2312" w:hAnsi="宋体" w:eastAsia="仿宋_GB2312" w:cs="宋体"/>
          <w:color w:val="auto"/>
          <w:kern w:val="36"/>
          <w:sz w:val="32"/>
          <w:szCs w:val="32"/>
        </w:rPr>
        <w:t>万人次，年手术1万台次</w:t>
      </w:r>
      <w:r>
        <w:rPr>
          <w:rFonts w:hint="eastAsia" w:ascii="仿宋_GB2312" w:hAnsi="仿宋_GB2312" w:eastAsia="仿宋_GB2312" w:cs="仿宋_GB2312"/>
          <w:color w:val="auto"/>
          <w:kern w:val="3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医院</w:t>
      </w:r>
      <w:r>
        <w:rPr>
          <w:rFonts w:hint="eastAsia" w:ascii="仿宋_GB2312" w:hAnsi="Times New Roman" w:eastAsia="仿宋_GB2312" w:cs="Times New Roman"/>
          <w:color w:val="auto"/>
          <w:sz w:val="32"/>
          <w:szCs w:val="32"/>
        </w:rPr>
        <w:t>设置临床、医技科室4</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个，一级学科1</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个，二级学科20个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以“多学科融合发展的多中心建设为抓手，全面带动学科发展”的战略思路，充分发挥学科建设的引领带动作用，建设了心血管病诊疗中心、消化病诊疗中心、肾脏泌尿病诊疗中心，</w:t>
      </w:r>
      <w:r>
        <w:rPr>
          <w:rFonts w:hint="eastAsia" w:ascii="仿宋_GB2312" w:hAnsi="仿宋_GB2312" w:eastAsia="仿宋_GB2312" w:cs="仿宋_GB2312"/>
          <w:sz w:val="32"/>
          <w:szCs w:val="32"/>
        </w:rPr>
        <w:t>其中：</w:t>
      </w:r>
      <w:r>
        <w:rPr>
          <w:rFonts w:hint="eastAsia" w:ascii="仿宋_GB2312" w:hAnsi="Times New Roman" w:eastAsia="仿宋_GB2312" w:cs="Times New Roman"/>
          <w:color w:val="auto"/>
          <w:sz w:val="32"/>
          <w:szCs w:val="32"/>
          <w:lang w:eastAsia="zh-CN"/>
        </w:rPr>
        <w:t>肝胆外科为国家临床重点专科建设项目，心</w:t>
      </w:r>
      <w:r>
        <w:rPr>
          <w:rFonts w:hint="eastAsia" w:ascii="仿宋_GB2312" w:hAnsi="Times New Roman" w:eastAsia="仿宋_GB2312" w:cs="Times New Roman"/>
          <w:color w:val="auto"/>
          <w:sz w:val="32"/>
          <w:szCs w:val="32"/>
        </w:rPr>
        <w:t>血管内科为省级重点专科</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sz w:val="32"/>
          <w:szCs w:val="32"/>
        </w:rPr>
        <w:t>内分泌科为省级重点扶持专科，</w:t>
      </w:r>
      <w:r>
        <w:rPr>
          <w:rFonts w:hint="eastAsia" w:ascii="仿宋_GB2312" w:hAnsi="Times New Roman" w:eastAsia="仿宋_GB2312" w:cs="Times New Roman"/>
          <w:color w:val="auto"/>
          <w:sz w:val="32"/>
          <w:szCs w:val="32"/>
          <w:lang w:eastAsia="zh-CN"/>
        </w:rPr>
        <w:t>眼科、肝胆外科、</w:t>
      </w:r>
      <w:r>
        <w:rPr>
          <w:rFonts w:hint="eastAsia" w:ascii="仿宋_GB2312" w:hAnsi="Times New Roman" w:eastAsia="仿宋_GB2312" w:cs="Times New Roman"/>
          <w:color w:val="auto"/>
          <w:kern w:val="0"/>
          <w:sz w:val="32"/>
          <w:szCs w:val="32"/>
        </w:rPr>
        <w:t>肾内科、</w:t>
      </w:r>
      <w:r>
        <w:rPr>
          <w:rFonts w:hint="eastAsia" w:ascii="仿宋_GB2312" w:hAnsi="Times New Roman" w:eastAsia="仿宋_GB2312" w:cs="Times New Roman"/>
          <w:bCs/>
          <w:color w:val="auto"/>
          <w:kern w:val="36"/>
          <w:sz w:val="32"/>
          <w:szCs w:val="32"/>
        </w:rPr>
        <w:t>血液肿瘤科、消化内科</w:t>
      </w:r>
      <w:r>
        <w:rPr>
          <w:rFonts w:hint="eastAsia" w:ascii="仿宋_GB2312" w:hAnsi="Times New Roman" w:eastAsia="仿宋_GB2312" w:cs="Times New Roman"/>
          <w:color w:val="auto"/>
          <w:sz w:val="32"/>
          <w:szCs w:val="32"/>
        </w:rPr>
        <w:t>为省级重点</w:t>
      </w:r>
      <w:r>
        <w:rPr>
          <w:rFonts w:hint="eastAsia" w:ascii="仿宋_GB2312" w:hAnsi="Times New Roman" w:eastAsia="仿宋_GB2312" w:cs="Times New Roman"/>
          <w:color w:val="auto"/>
          <w:sz w:val="32"/>
          <w:szCs w:val="32"/>
          <w:lang w:eastAsia="zh-CN"/>
        </w:rPr>
        <w:t>建设</w:t>
      </w:r>
      <w:r>
        <w:rPr>
          <w:rFonts w:hint="eastAsia" w:ascii="仿宋_GB2312" w:hAnsi="Times New Roman" w:eastAsia="仿宋_GB2312" w:cs="Times New Roman"/>
          <w:color w:val="auto"/>
          <w:sz w:val="32"/>
          <w:szCs w:val="32"/>
        </w:rPr>
        <w:t>专科</w:t>
      </w:r>
      <w:r>
        <w:rPr>
          <w:rFonts w:hint="eastAsia" w:ascii="仿宋_GB2312" w:hAnsi="Times New Roman" w:eastAsia="仿宋_GB2312" w:cs="Times New Roman"/>
          <w:color w:val="auto"/>
          <w:sz w:val="32"/>
          <w:szCs w:val="32"/>
          <w:lang w:eastAsia="zh-CN"/>
        </w:rPr>
        <w:t>，肾脏病学获</w:t>
      </w:r>
      <w:r>
        <w:rPr>
          <w:rFonts w:hint="eastAsia" w:ascii="仿宋_GB2312" w:hAnsi="Times New Roman" w:eastAsia="仿宋_GB2312" w:cs="Times New Roman"/>
          <w:color w:val="auto"/>
          <w:sz w:val="32"/>
          <w:szCs w:val="32"/>
          <w:lang w:val="en-US" w:eastAsia="zh-CN"/>
        </w:rPr>
        <w:t>2023-2024年度省级医学重点学科立项。</w:t>
      </w:r>
      <w:r>
        <w:rPr>
          <w:rFonts w:hint="eastAsia" w:ascii="仿宋_GB2312" w:hAnsi="仿宋_GB2312" w:eastAsia="仿宋_GB2312" w:cs="仿宋_GB2312"/>
          <w:kern w:val="0"/>
          <w:sz w:val="32"/>
          <w:szCs w:val="32"/>
        </w:rPr>
        <w:t>肾内科、</w:t>
      </w:r>
      <w:r>
        <w:rPr>
          <w:rFonts w:hint="eastAsia" w:ascii="仿宋_GB2312" w:hAnsi="仿宋_GB2312" w:eastAsia="仿宋_GB2312" w:cs="仿宋_GB2312"/>
          <w:color w:val="000000"/>
          <w:kern w:val="0"/>
          <w:sz w:val="32"/>
          <w:szCs w:val="32"/>
        </w:rPr>
        <w:t>呼吸科、重症医学科、麻醉科、胃肠外科、护理学、</w:t>
      </w:r>
      <w:r>
        <w:rPr>
          <w:rFonts w:hint="eastAsia" w:ascii="仿宋_GB2312" w:hAnsi="仿宋_GB2312" w:eastAsia="仿宋_GB2312" w:cs="仿宋_GB2312"/>
          <w:bCs/>
          <w:color w:val="000000"/>
          <w:kern w:val="36"/>
          <w:sz w:val="32"/>
          <w:szCs w:val="32"/>
        </w:rPr>
        <w:t>消化内科、全科医学科、血液肿瘤科、精神专科</w:t>
      </w:r>
      <w:r>
        <w:rPr>
          <w:rFonts w:hint="eastAsia" w:ascii="仿宋_GB2312" w:hAnsi="仿宋_GB2312" w:eastAsia="仿宋_GB2312" w:cs="仿宋_GB2312"/>
          <w:bCs/>
          <w:color w:val="000000"/>
          <w:kern w:val="36"/>
          <w:sz w:val="32"/>
          <w:szCs w:val="32"/>
          <w:lang w:eastAsia="zh-CN"/>
        </w:rPr>
        <w:t>、</w:t>
      </w:r>
      <w:r>
        <w:rPr>
          <w:rFonts w:hint="eastAsia" w:ascii="仿宋_GB2312" w:hAnsi="仿宋_GB2312" w:eastAsia="仿宋_GB2312" w:cs="仿宋_GB2312"/>
          <w:bCs/>
          <w:color w:val="000000"/>
          <w:kern w:val="36"/>
          <w:sz w:val="32"/>
          <w:szCs w:val="32"/>
        </w:rPr>
        <w:t>肝胆胰外科</w:t>
      </w:r>
      <w:r>
        <w:rPr>
          <w:rFonts w:hint="eastAsia" w:ascii="仿宋_GB2312" w:hAnsi="仿宋_GB2312" w:eastAsia="仿宋_GB2312" w:cs="仿宋_GB2312"/>
          <w:sz w:val="32"/>
          <w:szCs w:val="32"/>
        </w:rPr>
        <w:t>为贵阳市重点学（专）科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目前，</w:t>
      </w:r>
      <w:r>
        <w:rPr>
          <w:rFonts w:hint="eastAsia" w:ascii="仿宋_GB2312" w:hAnsi="仿宋_GB2312" w:eastAsia="仿宋_GB2312" w:cs="仿宋_GB2312"/>
          <w:sz w:val="32"/>
          <w:szCs w:val="32"/>
          <w:lang w:val="en-US" w:eastAsia="zh-CN"/>
        </w:rPr>
        <w:t>一批重点专科脱颖而出，一批专科向重点专科靠拢，多个学科和亚专科方向的专业优势日渐明显，发展迅速，在业界渐显影响力。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rPr>
        <w:t>医院现有职工2034人，其中：副高级以上专业技术人员249人，博士32人，硕士研究生234人，</w:t>
      </w:r>
      <w:r>
        <w:rPr>
          <w:rFonts w:hint="eastAsia" w:ascii="仿宋_GB2312" w:hAnsi="Times New Roman" w:eastAsia="仿宋_GB2312" w:cs="Times New Roman"/>
          <w:color w:val="auto"/>
          <w:sz w:val="32"/>
          <w:szCs w:val="32"/>
          <w:lang w:val="en-US" w:eastAsia="zh-CN"/>
        </w:rPr>
        <w:t>博</w:t>
      </w:r>
      <w:r>
        <w:rPr>
          <w:rFonts w:hint="eastAsia" w:ascii="仿宋_GB2312" w:hAnsi="Times New Roman" w:eastAsia="仿宋_GB2312" w:cs="Times New Roman"/>
          <w:color w:val="auto"/>
          <w:sz w:val="32"/>
          <w:szCs w:val="32"/>
        </w:rPr>
        <w:t>士研究生导师</w:t>
      </w:r>
      <w:r>
        <w:rPr>
          <w:rFonts w:hint="eastAsia" w:ascii="仿宋_GB2312" w:hAnsi="Times New Roman" w:eastAsia="仿宋_GB2312" w:cs="Times New Roman"/>
          <w:color w:val="auto"/>
          <w:sz w:val="32"/>
          <w:szCs w:val="32"/>
          <w:lang w:val="en-US" w:eastAsia="zh-CN"/>
        </w:rPr>
        <w:t>1人，</w:t>
      </w:r>
      <w:r>
        <w:rPr>
          <w:rFonts w:hint="eastAsia" w:ascii="仿宋_GB2312" w:hAnsi="Times New Roman" w:eastAsia="仿宋_GB2312" w:cs="Times New Roman"/>
          <w:color w:val="auto"/>
          <w:sz w:val="32"/>
          <w:szCs w:val="32"/>
        </w:rPr>
        <w:t>硕士研究生导师</w:t>
      </w:r>
      <w:r>
        <w:rPr>
          <w:rFonts w:hint="eastAsia" w:ascii="仿宋_GB2312" w:hAnsi="Times New Roman" w:eastAsia="仿宋_GB2312" w:cs="Times New Roman"/>
          <w:color w:val="auto"/>
          <w:sz w:val="32"/>
          <w:szCs w:val="32"/>
          <w:lang w:val="en-US" w:eastAsia="zh-CN"/>
        </w:rPr>
        <w:t>8人</w:t>
      </w:r>
      <w:r>
        <w:rPr>
          <w:rFonts w:hint="eastAsia" w:ascii="仿宋_GB2312" w:hAnsi="Times New Roman" w:eastAsia="仿宋_GB2312" w:cs="Times New Roman"/>
          <w:color w:val="auto"/>
          <w:sz w:val="32"/>
          <w:szCs w:val="32"/>
        </w:rPr>
        <w:t>，</w:t>
      </w:r>
      <w:r>
        <w:rPr>
          <w:rFonts w:hint="eastAsia" w:ascii="仿宋_GB2312" w:hAnsi="仿宋" w:eastAsia="仿宋_GB2312" w:cs="仿宋"/>
          <w:color w:val="auto"/>
          <w:sz w:val="32"/>
          <w:szCs w:val="32"/>
        </w:rPr>
        <w:t>贵州省高层次创新型人才“千层次”人才</w:t>
      </w:r>
      <w:r>
        <w:rPr>
          <w:rFonts w:hint="eastAsia" w:ascii="仿宋_GB2312" w:hAnsi="仿宋" w:eastAsia="仿宋_GB2312" w:cs="仿宋"/>
          <w:color w:val="auto"/>
          <w:sz w:val="32"/>
          <w:szCs w:val="32"/>
          <w:lang w:val="en-US" w:eastAsia="zh-CN"/>
        </w:rPr>
        <w:t>4人</w:t>
      </w:r>
      <w:r>
        <w:rPr>
          <w:rFonts w:hint="eastAsia" w:ascii="仿宋_GB2312" w:hAnsi="仿宋" w:eastAsia="仿宋_GB2312" w:cs="仿宋"/>
          <w:color w:val="auto"/>
          <w:sz w:val="32"/>
          <w:szCs w:val="32"/>
        </w:rPr>
        <w:t>，市管专家</w:t>
      </w:r>
      <w:r>
        <w:rPr>
          <w:rFonts w:hint="eastAsia" w:ascii="仿宋_GB2312" w:hAnsi="仿宋" w:eastAsia="仿宋_GB2312" w:cs="仿宋"/>
          <w:color w:val="auto"/>
          <w:sz w:val="32"/>
          <w:szCs w:val="32"/>
          <w:lang w:val="en-US" w:eastAsia="zh-CN"/>
        </w:rPr>
        <w:t>3人</w:t>
      </w:r>
      <w:r>
        <w:rPr>
          <w:rFonts w:hint="eastAsia" w:ascii="仿宋_GB2312" w:hAnsi="仿宋" w:eastAsia="仿宋_GB2312" w:cs="仿宋"/>
          <w:color w:val="auto"/>
          <w:sz w:val="32"/>
          <w:szCs w:val="32"/>
        </w:rPr>
        <w:t>，</w:t>
      </w:r>
      <w:r>
        <w:rPr>
          <w:rFonts w:hint="eastAsia" w:ascii="仿宋_GB2312" w:hAnsi="仿宋" w:eastAsia="仿宋_GB2312" w:cs="仿宋"/>
          <w:color w:val="auto"/>
          <w:spacing w:val="8"/>
          <w:sz w:val="32"/>
          <w:szCs w:val="32"/>
        </w:rPr>
        <w:t>入选黔医人才计划</w:t>
      </w:r>
      <w:r>
        <w:rPr>
          <w:rFonts w:hint="eastAsia" w:ascii="仿宋_GB2312" w:hAnsi="仿宋" w:eastAsia="仿宋_GB2312" w:cs="仿宋"/>
          <w:color w:val="auto"/>
          <w:spacing w:val="8"/>
          <w:sz w:val="32"/>
          <w:szCs w:val="32"/>
          <w:lang w:val="en-US" w:eastAsia="zh-CN"/>
        </w:rPr>
        <w:t>25人</w:t>
      </w:r>
      <w:r>
        <w:rPr>
          <w:rFonts w:hint="eastAsia" w:ascii="仿宋_GB2312" w:hAnsi="仿宋" w:eastAsia="仿宋_GB2312" w:cs="仿宋"/>
          <w:color w:val="auto"/>
          <w:spacing w:val="8"/>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Chars="0" w:firstLine="681" w:firstLineChars="213"/>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医院进入新发展阶段，</w:t>
      </w:r>
      <w:r>
        <w:rPr>
          <w:rFonts w:hint="eastAsia" w:ascii="仿宋_GB2312" w:hAnsi="仿宋_GB2312" w:eastAsia="仿宋_GB2312" w:cs="仿宋_GB2312"/>
          <w:b w:val="0"/>
          <w:bCs w:val="0"/>
          <w:sz w:val="32"/>
          <w:szCs w:val="32"/>
          <w:lang w:val="en-US" w:eastAsia="zh-CN"/>
        </w:rPr>
        <w:t>牢固树立“医疗建院、质量立院，学科强院、人才兴院，特色显院、服务暖院，党建领院、文化塑院”的发展理念，以提高医疗质量和改善医疗服务为核心，以人才队伍和学科建设为抓手，以精细化管理为关键，大力实施“党建引领，四轮驱动（学科、人才、管理、文化）”战略，力争建设成为技术一流、团队一流、设施一流、环境一流、服务一流的西部有名、省内先进的现代化大型综合医院。</w:t>
      </w:r>
    </w:p>
    <w:p>
      <w:pPr>
        <w:keepNext w:val="0"/>
        <w:keepLines w:val="0"/>
        <w:pageBreakBefore w:val="0"/>
        <w:widowControl/>
        <w:wordWrap/>
        <w:overflowPunct/>
        <w:topLinePunct w:val="0"/>
        <w:bidi w:val="0"/>
        <w:spacing w:before="171" w:line="560" w:lineRule="exact"/>
        <w:rPr>
          <w:rFonts w:ascii="Arial"/>
          <w:sz w:val="32"/>
          <w:szCs w:val="32"/>
        </w:rPr>
      </w:pPr>
      <w:r>
        <w:rPr>
          <w:rFonts w:ascii="仿宋" w:hAnsi="仿宋" w:eastAsia="仿宋" w:cs="仿宋"/>
          <w:color w:val="231F20"/>
          <w:spacing w:val="6"/>
          <w:position w:val="2"/>
          <w:sz w:val="32"/>
          <w:szCs w:val="32"/>
          <w14:textOutline w14:w="5793" w14:cap="sq" w14:cmpd="sng">
            <w14:solidFill>
              <w14:srgbClr w14:val="231F20"/>
            </w14:solidFill>
            <w14:prstDash w14:val="solid"/>
            <w14:bevel/>
          </w14:textOutline>
        </w:rPr>
        <w:t>二、报考条件</w:t>
      </w:r>
    </w:p>
    <w:p>
      <w:pPr>
        <w:keepNext w:val="0"/>
        <w:keepLines w:val="0"/>
        <w:pageBreakBefore w:val="0"/>
        <w:widowControl/>
        <w:kinsoku/>
        <w:wordWrap/>
        <w:overflowPunct/>
        <w:topLinePunct w:val="0"/>
        <w:autoSpaceDE/>
        <w:autoSpaceDN/>
        <w:bidi w:val="0"/>
        <w:adjustRightInd/>
        <w:snapToGrid/>
        <w:spacing w:line="580" w:lineRule="exact"/>
        <w:ind w:firstLine="668" w:firstLineChars="200"/>
        <w:jc w:val="both"/>
        <w:textAlignment w:val="auto"/>
        <w:rPr>
          <w:rFonts w:hint="eastAsia" w:ascii="仿宋_GB2312" w:hAnsi="仿宋_GB2312" w:eastAsia="仿宋_GB2312" w:cs="仿宋_GB2312"/>
          <w:b/>
          <w:bCs/>
          <w:color w:val="0D0D0D"/>
          <w:kern w:val="0"/>
          <w:sz w:val="32"/>
          <w:szCs w:val="32"/>
        </w:rPr>
      </w:pPr>
      <w:r>
        <w:rPr>
          <w:rFonts w:hint="eastAsia" w:ascii="仿宋_GB2312" w:hAnsi="仿宋_GB2312" w:eastAsia="仿宋_GB2312" w:cs="仿宋_GB2312"/>
          <w:color w:val="231F20"/>
          <w:spacing w:val="7"/>
          <w:sz w:val="32"/>
          <w:szCs w:val="32"/>
          <w:lang w:val="en-US" w:eastAsia="zh-CN"/>
        </w:rPr>
        <w:t>(一)</w:t>
      </w:r>
      <w:r>
        <w:rPr>
          <w:rFonts w:hint="eastAsia" w:ascii="仿宋_GB2312" w:hAnsi="仿宋_GB2312" w:eastAsia="仿宋_GB2312" w:cs="仿宋_GB2312"/>
          <w:color w:val="0D0D0D"/>
          <w:kern w:val="0"/>
          <w:sz w:val="32"/>
          <w:szCs w:val="32"/>
        </w:rPr>
        <w:t>具有普通高等医学院（校）全日制医学专业本科及以上学历</w:t>
      </w:r>
      <w:r>
        <w:rPr>
          <w:rFonts w:hint="eastAsia" w:ascii="仿宋_GB2312" w:hAnsi="仿宋_GB2312" w:eastAsia="仿宋_GB2312" w:cs="仿宋_GB2312"/>
          <w:color w:val="0D0D0D"/>
          <w:kern w:val="0"/>
          <w:sz w:val="32"/>
          <w:szCs w:val="32"/>
          <w:lang w:eastAsia="zh-CN"/>
        </w:rPr>
        <w:t>，</w:t>
      </w:r>
      <w:r>
        <w:rPr>
          <w:rFonts w:hint="eastAsia" w:ascii="仿宋_GB2312" w:hAnsi="仿宋_GB2312" w:eastAsia="仿宋_GB2312" w:cs="仿宋_GB2312"/>
          <w:sz w:val="32"/>
          <w:szCs w:val="32"/>
        </w:rPr>
        <w:t>拟从事临床医疗工作的本科及以上学历医学类专业毕业生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D0D0D"/>
          <w:kern w:val="0"/>
          <w:sz w:val="32"/>
          <w:szCs w:val="32"/>
        </w:rPr>
        <w:t>以应届毕业生为主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已从事临床医疗工作并取得执业医师资格证书，需要接受培训的人员。</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(二)具有正常履行培训岗位职责的身体条件。</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三)按照《住院医师规范化培训(西医临床)招录简章》文件要求，贵州省2023届农村订单定向免费医学毕业生可参加全科医学专业住院医师规范化培训招考，遵义市2023届农村订单定向免费医学毕业生统一由遵义市卫生健康局组织考试，考核通过的毕业生由贵州省卫生健康委派往北京市参加住院医师规范化培训，不参加我院此次住培招录。</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(四)自愿遵守贵阳市第一人民医院相关培训要求。</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(五)有下列情况之一者，不予招录：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1.</w:t>
      </w:r>
      <w:r>
        <w:rPr>
          <w:rFonts w:hint="eastAsia" w:ascii="仿宋_GB2312" w:hAnsi="仿宋_GB2312" w:eastAsia="仿宋_GB2312" w:cs="仿宋_GB2312"/>
          <w:color w:val="0D0D0D"/>
          <w:kern w:val="0"/>
          <w:sz w:val="32"/>
          <w:szCs w:val="32"/>
        </w:rPr>
        <w:t>属定向生、委培生的（订单定向免费医学生除外）；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2.</w:t>
      </w:r>
      <w:r>
        <w:rPr>
          <w:rFonts w:hint="eastAsia" w:ascii="仿宋_GB2312" w:hAnsi="仿宋_GB2312" w:eastAsia="仿宋_GB2312" w:cs="仿宋_GB2312"/>
          <w:color w:val="0D0D0D"/>
          <w:kern w:val="0"/>
          <w:sz w:val="32"/>
          <w:szCs w:val="32"/>
        </w:rPr>
        <w:t>未纳入国民教育系列招生计划的军队院校应届毕业生；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3.</w:t>
      </w:r>
      <w:r>
        <w:rPr>
          <w:rFonts w:hint="eastAsia" w:ascii="仿宋_GB2312" w:hAnsi="仿宋_GB2312" w:eastAsia="仿宋_GB2312" w:cs="仿宋_GB2312"/>
          <w:color w:val="0D0D0D"/>
          <w:kern w:val="0"/>
          <w:sz w:val="32"/>
          <w:szCs w:val="32"/>
        </w:rPr>
        <w:t>现役军人；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4.</w:t>
      </w:r>
      <w:r>
        <w:rPr>
          <w:rFonts w:hint="eastAsia" w:ascii="仿宋_GB2312" w:hAnsi="仿宋_GB2312" w:eastAsia="仿宋_GB2312" w:cs="仿宋_GB2312"/>
          <w:color w:val="0D0D0D"/>
          <w:kern w:val="0"/>
          <w:sz w:val="32"/>
          <w:szCs w:val="32"/>
        </w:rPr>
        <w:t>法律法规规定的其它情形。</w:t>
      </w:r>
    </w:p>
    <w:p>
      <w:pPr>
        <w:keepNext w:val="0"/>
        <w:keepLines w:val="0"/>
        <w:pageBreakBefore w:val="0"/>
        <w:widowControl/>
        <w:wordWrap/>
        <w:overflowPunct/>
        <w:topLinePunct w:val="0"/>
        <w:bidi w:val="0"/>
        <w:spacing w:before="101" w:line="560" w:lineRule="exact"/>
        <w:ind w:left="52"/>
        <w:rPr>
          <w:rFonts w:ascii="Arial"/>
          <w:sz w:val="21"/>
        </w:rPr>
      </w:pPr>
      <w:r>
        <w:rPr>
          <w:rFonts w:ascii="仿宋" w:hAnsi="仿宋" w:eastAsia="仿宋" w:cs="仿宋"/>
          <w:color w:val="231F20"/>
          <w:spacing w:val="7"/>
          <w:sz w:val="32"/>
          <w:szCs w:val="32"/>
          <w14:textOutline w14:w="5793" w14:cap="sq" w14:cmpd="sng">
            <w14:solidFill>
              <w14:srgbClr w14:val="231F20"/>
            </w14:solidFill>
            <w14:prstDash w14:val="solid"/>
            <w14:bevel/>
          </w14:textOutline>
        </w:rPr>
        <w:t>三、报考流程及时间</w:t>
      </w:r>
    </w:p>
    <w:p>
      <w:pPr>
        <w:keepNext w:val="0"/>
        <w:keepLines w:val="0"/>
        <w:pageBreakBefore w:val="0"/>
        <w:widowControl/>
        <w:kinsoku/>
        <w:wordWrap/>
        <w:overflowPunct/>
        <w:topLinePunct w:val="0"/>
        <w:autoSpaceDE/>
        <w:autoSpaceDN/>
        <w:bidi w:val="0"/>
        <w:adjustRightInd/>
        <w:snapToGrid/>
        <w:spacing w:line="560" w:lineRule="exact"/>
        <w:ind w:firstLine="671" w:firstLineChars="200"/>
        <w:textAlignment w:val="auto"/>
        <w:rPr>
          <w:rFonts w:hint="eastAsia" w:ascii="仿宋_GB2312" w:hAnsi="仿宋_GB2312" w:eastAsia="仿宋_GB2312" w:cs="仿宋_GB2312"/>
          <w:b/>
          <w:bCs/>
          <w:color w:val="231F20"/>
          <w:spacing w:val="7"/>
          <w:sz w:val="32"/>
          <w:szCs w:val="32"/>
          <w:lang w:val="en-US" w:eastAsia="zh-CN"/>
        </w:rPr>
      </w:pPr>
      <w:r>
        <w:rPr>
          <w:rFonts w:hint="eastAsia" w:ascii="仿宋_GB2312" w:hAnsi="仿宋_GB2312" w:eastAsia="仿宋_GB2312" w:cs="仿宋_GB2312"/>
          <w:b/>
          <w:bCs/>
          <w:color w:val="231F20"/>
          <w:spacing w:val="7"/>
          <w:sz w:val="32"/>
          <w:szCs w:val="32"/>
          <w:lang w:val="en-US" w:eastAsia="zh-CN"/>
        </w:rPr>
        <w:t>（一）网上报名</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1.网报时间：2023年4月22日--5月12日。</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报名网址：报名参加贵州省2023年住院医师规范化培训招录的学员，请先登录贵州省住院医师规范化培训信息管理平台（http:gzgp.yiboshi.com），进入“招录系统”，点击“学员注册”跳转学员注册页面进行注册，选择“贵阳市第一人民医院”报名。</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3.报名流程操作说明见网站首页“通知公告栏”中的“贵州省</w:t>
      </w:r>
      <w:r>
        <w:rPr>
          <w:rFonts w:hint="eastAsia" w:ascii="仿宋_GB2312" w:hAnsi="仿宋_GB2312" w:eastAsia="仿宋_GB2312" w:cs="仿宋_GB2312"/>
          <w:color w:val="231F20"/>
          <w:spacing w:val="7"/>
          <w:sz w:val="32"/>
          <w:szCs w:val="32"/>
          <w:lang w:val="en-US" w:eastAsia="zh-CN"/>
        </w:rPr>
        <w:fldChar w:fldCharType="begin"/>
      </w:r>
      <w:r>
        <w:rPr>
          <w:rFonts w:hint="eastAsia" w:ascii="仿宋_GB2312" w:hAnsi="仿宋_GB2312" w:eastAsia="仿宋_GB2312" w:cs="仿宋_GB2312"/>
          <w:color w:val="231F20"/>
          <w:spacing w:val="7"/>
          <w:sz w:val="32"/>
          <w:szCs w:val="32"/>
          <w:lang w:val="en-US" w:eastAsia="zh-CN"/>
        </w:rPr>
        <w:instrText xml:space="preserve"> HYPERLINK "http://gzgp.yiboshi.com/News/View/7bbd63b4-796a-4836-87df-8372750ac26a" \o "更新时间：2016-06-16" \t "http://gzgp.yiboshi.com/_blank" </w:instrText>
      </w:r>
      <w:r>
        <w:rPr>
          <w:rFonts w:hint="eastAsia" w:ascii="仿宋_GB2312" w:hAnsi="仿宋_GB2312" w:eastAsia="仿宋_GB2312" w:cs="仿宋_GB2312"/>
          <w:color w:val="231F20"/>
          <w:spacing w:val="7"/>
          <w:sz w:val="32"/>
          <w:szCs w:val="32"/>
          <w:lang w:val="en-US" w:eastAsia="zh-CN"/>
        </w:rPr>
        <w:fldChar w:fldCharType="separate"/>
      </w:r>
      <w:r>
        <w:rPr>
          <w:rFonts w:hint="eastAsia" w:ascii="仿宋_GB2312" w:hAnsi="仿宋_GB2312" w:eastAsia="仿宋_GB2312" w:cs="仿宋_GB2312"/>
          <w:color w:val="231F20"/>
          <w:spacing w:val="7"/>
          <w:sz w:val="32"/>
          <w:szCs w:val="32"/>
          <w:lang w:val="en-US" w:eastAsia="zh-CN"/>
        </w:rPr>
        <w:t>住院医师规范化培训学员注册报名流程及招录流程</w:t>
      </w:r>
      <w:r>
        <w:rPr>
          <w:rFonts w:hint="eastAsia" w:ascii="仿宋_GB2312" w:hAnsi="仿宋_GB2312" w:eastAsia="仿宋_GB2312" w:cs="仿宋_GB2312"/>
          <w:color w:val="231F20"/>
          <w:spacing w:val="7"/>
          <w:sz w:val="32"/>
          <w:szCs w:val="32"/>
          <w:lang w:val="en-US" w:eastAsia="zh-CN"/>
        </w:rPr>
        <w:fldChar w:fldCharType="end"/>
      </w:r>
      <w:r>
        <w:rPr>
          <w:rFonts w:hint="eastAsia" w:ascii="仿宋_GB2312" w:hAnsi="仿宋_GB2312" w:eastAsia="仿宋_GB2312" w:cs="仿宋_GB2312"/>
          <w:color w:val="231F20"/>
          <w:spacing w:val="7"/>
          <w:sz w:val="32"/>
          <w:szCs w:val="32"/>
          <w:lang w:val="en-US" w:eastAsia="zh-CN"/>
        </w:rPr>
        <w:t>”。（技术支持电话0851-86835595）</w:t>
      </w:r>
    </w:p>
    <w:p>
      <w:pPr>
        <w:keepNext w:val="0"/>
        <w:keepLines w:val="0"/>
        <w:pageBreakBefore w:val="0"/>
        <w:widowControl/>
        <w:kinsoku/>
        <w:wordWrap/>
        <w:overflowPunct/>
        <w:topLinePunct w:val="0"/>
        <w:autoSpaceDE/>
        <w:autoSpaceDN/>
        <w:bidi w:val="0"/>
        <w:adjustRightInd/>
        <w:snapToGrid/>
        <w:spacing w:line="560" w:lineRule="exact"/>
        <w:ind w:firstLine="671" w:firstLineChars="200"/>
        <w:textAlignment w:val="auto"/>
        <w:rPr>
          <w:rFonts w:hint="eastAsia" w:ascii="仿宋_GB2312" w:hAnsi="仿宋_GB2312" w:eastAsia="仿宋_GB2312" w:cs="仿宋_GB2312"/>
          <w:b/>
          <w:bCs/>
          <w:color w:val="231F20"/>
          <w:spacing w:val="7"/>
          <w:sz w:val="32"/>
          <w:szCs w:val="32"/>
          <w:lang w:val="en-US" w:eastAsia="zh-CN"/>
        </w:rPr>
      </w:pPr>
      <w:r>
        <w:rPr>
          <w:rFonts w:hint="eastAsia" w:ascii="仿宋_GB2312" w:hAnsi="仿宋_GB2312" w:eastAsia="仿宋_GB2312" w:cs="仿宋_GB2312"/>
          <w:b/>
          <w:bCs/>
          <w:color w:val="231F20"/>
          <w:spacing w:val="7"/>
          <w:sz w:val="32"/>
          <w:szCs w:val="32"/>
          <w:lang w:val="en-US" w:eastAsia="zh-CN"/>
        </w:rPr>
        <w:t>（二）报名资料现场审核</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1.审核时间：2022年5月15日（9:00-12：00、14:00-17:00）。</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w:t>
      </w:r>
      <w:r>
        <w:rPr>
          <w:rFonts w:hint="eastAsia" w:ascii="仿宋_GB2312" w:hAnsi="仿宋_GB2312" w:eastAsia="仿宋_GB2312" w:cs="仿宋_GB2312"/>
          <w:color w:val="231F20"/>
          <w:spacing w:val="-11"/>
          <w:sz w:val="32"/>
          <w:szCs w:val="32"/>
          <w:lang w:val="en-US" w:eastAsia="zh-CN"/>
        </w:rPr>
        <w:t>审核地点：贵阳市第一人民医院龙洞堡院区行政楼四楼</w:t>
      </w:r>
      <w:r>
        <w:rPr>
          <w:rFonts w:hint="eastAsia" w:ascii="仿宋_GB2312" w:hAnsi="仿宋_GB2312" w:eastAsia="仿宋_GB2312" w:cs="仿宋_GB2312"/>
          <w:color w:val="231F20"/>
          <w:spacing w:val="7"/>
          <w:sz w:val="32"/>
          <w:szCs w:val="32"/>
          <w:lang w:val="en-US" w:eastAsia="zh-CN"/>
        </w:rPr>
        <w:t>科教科(住院医师规范化培训办公室)</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3.现场审核所需提交以下资料：</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（1）2023年报名表一份(网络报名系统中打印)；</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（2）近期免冠2寸彩照1张;</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身份证、毕业证、学位证(2023年应届毕业生报名时持就业推荐表和加盖教务部门印章的成绩单，但在录取报到时需提供毕业证和学位证，否则取消录取资格)、学信网“教育部学籍在线验证报告”1份（有效期3个月）、通过国家四六级英语考试者可提供成绩单;</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（4）已取得执业医师资格证及执业证者须提交两证复印件；</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（5）单位委培学员需提供单位委托培养申请书，并加盖单位公章；</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（6）上述所有审核资料均需提供原件和复印件各一份，原件用于现场核对，复印件统一使用A4纸复印一份装订成册，所有现场审查资料不予退还；</w:t>
      </w:r>
    </w:p>
    <w:p>
      <w:pPr>
        <w:pStyle w:val="2"/>
        <w:keepNext w:val="0"/>
        <w:keepLines w:val="0"/>
        <w:pageBreakBefore w:val="0"/>
        <w:widowControl/>
        <w:wordWrap/>
        <w:overflowPunct/>
        <w:topLinePunct w:val="0"/>
        <w:bidi w:val="0"/>
        <w:spacing w:line="560" w:lineRule="exact"/>
        <w:ind w:left="0" w:leftChars="0" w:firstLine="668" w:firstLineChars="200"/>
        <w:rPr>
          <w:rFonts w:hint="eastAsia"/>
          <w:lang w:val="en-US" w:eastAsia="zh-CN"/>
        </w:rPr>
      </w:pPr>
      <w:r>
        <w:rPr>
          <w:rFonts w:hint="eastAsia" w:ascii="仿宋_GB2312" w:hAnsi="仿宋_GB2312" w:eastAsia="仿宋_GB2312" w:cs="仿宋_GB2312"/>
          <w:color w:val="231F20"/>
          <w:spacing w:val="7"/>
          <w:sz w:val="32"/>
          <w:szCs w:val="32"/>
          <w:lang w:val="en-US" w:eastAsia="zh-CN"/>
        </w:rPr>
        <w:t>（7）因特殊原因未能到现场进行确认的，可委托他人持个人身份证、委托人签名的授权委托书到现场进行确认。未按时到场确认或现场确认规定时间内资料不全者，视为自动放弃报名机会；</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（8）审核通过后需缴纳报名费100元(微信)。</w:t>
      </w:r>
    </w:p>
    <w:p>
      <w:pPr>
        <w:keepNext w:val="0"/>
        <w:keepLines w:val="0"/>
        <w:pageBreakBefore w:val="0"/>
        <w:widowControl/>
        <w:wordWrap/>
        <w:overflowPunct/>
        <w:topLinePunct w:val="0"/>
        <w:bidi w:val="0"/>
        <w:spacing w:before="101" w:line="560" w:lineRule="exact"/>
        <w:rPr>
          <w:rFonts w:ascii="Arial"/>
          <w:sz w:val="32"/>
          <w:szCs w:val="32"/>
        </w:rPr>
      </w:pPr>
      <w:r>
        <w:rPr>
          <w:rFonts w:ascii="仿宋" w:hAnsi="仿宋" w:eastAsia="仿宋" w:cs="仿宋"/>
          <w:color w:val="231F20"/>
          <w:spacing w:val="4"/>
          <w:sz w:val="32"/>
          <w:szCs w:val="32"/>
          <w14:textOutline w14:w="5793" w14:cap="sq" w14:cmpd="sng">
            <w14:solidFill>
              <w14:srgbClr w14:val="231F20"/>
            </w14:solidFill>
            <w14:prstDash w14:val="solid"/>
            <w14:bevel/>
          </w14:textOutline>
        </w:rPr>
        <w:t>四</w:t>
      </w:r>
      <w:r>
        <w:rPr>
          <w:rFonts w:ascii="仿宋" w:hAnsi="仿宋" w:eastAsia="仿宋" w:cs="仿宋"/>
          <w:color w:val="231F20"/>
          <w:spacing w:val="2"/>
          <w:sz w:val="32"/>
          <w:szCs w:val="32"/>
          <w14:textOutline w14:w="5793" w14:cap="sq" w14:cmpd="sng">
            <w14:solidFill>
              <w14:srgbClr w14:val="231F20"/>
            </w14:solidFill>
            <w14:prstDash w14:val="solid"/>
            <w14:bevel/>
          </w14:textOutline>
        </w:rPr>
        <w:t>、考试安排</w:t>
      </w:r>
    </w:p>
    <w:p>
      <w:pPr>
        <w:pStyle w:val="2"/>
        <w:keepNext w:val="0"/>
        <w:keepLines w:val="0"/>
        <w:pageBreakBefore w:val="0"/>
        <w:widowControl/>
        <w:wordWrap/>
        <w:overflowPunct/>
        <w:topLinePunct w:val="0"/>
        <w:bidi w:val="0"/>
        <w:spacing w:line="560" w:lineRule="exact"/>
        <w:ind w:left="0" w:leftChars="0" w:firstLine="671" w:firstLineChars="200"/>
        <w:rPr>
          <w:rFonts w:hint="eastAsia" w:ascii="仿宋_GB2312" w:hAnsi="仿宋_GB2312" w:eastAsia="仿宋_GB2312" w:cs="仿宋_GB2312"/>
          <w:b/>
          <w:bCs/>
          <w:color w:val="231F20"/>
          <w:spacing w:val="7"/>
          <w:sz w:val="32"/>
          <w:szCs w:val="32"/>
          <w:lang w:val="en-US" w:eastAsia="zh-CN"/>
        </w:rPr>
      </w:pPr>
      <w:r>
        <w:rPr>
          <w:rFonts w:hint="eastAsia" w:ascii="仿宋_GB2312" w:hAnsi="仿宋_GB2312" w:eastAsia="仿宋_GB2312" w:cs="仿宋_GB2312"/>
          <w:b/>
          <w:bCs/>
          <w:color w:val="231F20"/>
          <w:spacing w:val="7"/>
          <w:sz w:val="32"/>
          <w:szCs w:val="32"/>
          <w:lang w:val="en-US" w:eastAsia="zh-CN"/>
        </w:rPr>
        <w:t>1、笔试（占总成绩60%）</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（1）考试范围：试卷的难度水平为执业医师资格考试水平难度；题型题量：客观题（单选题包括A1、A2、A3、A4题型），共150题，每题1分。</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（2）笔试时间：2023年5月18日下午14:30-17:00，考试时长150分钟。</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（3）笔试地点：贵阳市第一人民医院龙洞堡院区行政楼五楼大会议室。</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（4）领取准考证时间：2023年5月15日9:00-12:00；14:00-17:00（过期未领视为自动放弃考试） 。</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（5）领取准考证地点：</w:t>
      </w:r>
      <w:r>
        <w:rPr>
          <w:rFonts w:hint="eastAsia" w:ascii="仿宋_GB2312" w:hAnsi="仿宋_GB2312" w:eastAsia="仿宋_GB2312" w:cs="仿宋_GB2312"/>
          <w:color w:val="231F20"/>
          <w:spacing w:val="-11"/>
          <w:sz w:val="32"/>
          <w:szCs w:val="32"/>
          <w:lang w:val="en-US" w:eastAsia="zh-CN"/>
        </w:rPr>
        <w:t>贵阳市第一人民医院龙洞堡院区行政楼四楼</w:t>
      </w:r>
      <w:r>
        <w:rPr>
          <w:rFonts w:hint="eastAsia" w:ascii="仿宋_GB2312" w:hAnsi="仿宋_GB2312" w:eastAsia="仿宋_GB2312" w:cs="仿宋_GB2312"/>
          <w:color w:val="231F20"/>
          <w:spacing w:val="7"/>
          <w:sz w:val="32"/>
          <w:szCs w:val="32"/>
          <w:lang w:val="en-US" w:eastAsia="zh-CN"/>
        </w:rPr>
        <w:t>科教科。</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（6） 笔试操作说明见报名网站首页“通知公告栏”中的“贵州省</w:t>
      </w:r>
      <w:r>
        <w:rPr>
          <w:rFonts w:hint="eastAsia" w:ascii="仿宋_GB2312" w:hAnsi="仿宋_GB2312" w:eastAsia="仿宋_GB2312" w:cs="仿宋_GB2312"/>
          <w:color w:val="231F20"/>
          <w:spacing w:val="7"/>
          <w:sz w:val="32"/>
          <w:szCs w:val="32"/>
          <w:lang w:val="en-US" w:eastAsia="zh-CN"/>
        </w:rPr>
        <w:fldChar w:fldCharType="begin"/>
      </w:r>
      <w:r>
        <w:rPr>
          <w:rFonts w:hint="eastAsia" w:ascii="仿宋_GB2312" w:hAnsi="仿宋_GB2312" w:eastAsia="仿宋_GB2312" w:cs="仿宋_GB2312"/>
          <w:color w:val="231F20"/>
          <w:spacing w:val="7"/>
          <w:sz w:val="32"/>
          <w:szCs w:val="32"/>
          <w:lang w:val="en-US" w:eastAsia="zh-CN"/>
        </w:rPr>
        <w:instrText xml:space="preserve"> HYPERLINK "http://gzgp.yiboshi.com/News/View/7bbd63b4-796a-4836-87df-8372750ac26a" \t "http://gzgp.yiboshi.com/_blank" \o "更新时间：2016-06-16" </w:instrText>
      </w:r>
      <w:r>
        <w:rPr>
          <w:rFonts w:hint="eastAsia" w:ascii="仿宋_GB2312" w:hAnsi="仿宋_GB2312" w:eastAsia="仿宋_GB2312" w:cs="仿宋_GB2312"/>
          <w:color w:val="231F20"/>
          <w:spacing w:val="7"/>
          <w:sz w:val="32"/>
          <w:szCs w:val="32"/>
          <w:lang w:val="en-US" w:eastAsia="zh-CN"/>
        </w:rPr>
        <w:fldChar w:fldCharType="separate"/>
      </w:r>
      <w:r>
        <w:rPr>
          <w:rFonts w:hint="eastAsia" w:ascii="仿宋_GB2312" w:hAnsi="仿宋_GB2312" w:eastAsia="仿宋_GB2312" w:cs="仿宋_GB2312"/>
          <w:color w:val="231F20"/>
          <w:spacing w:val="7"/>
          <w:sz w:val="32"/>
          <w:szCs w:val="32"/>
          <w:lang w:val="en-US" w:eastAsia="zh-CN"/>
        </w:rPr>
        <w:t>住院医师规范化培训招录学员笔试操作说明</w:t>
      </w:r>
      <w:r>
        <w:rPr>
          <w:rFonts w:hint="eastAsia" w:ascii="仿宋_GB2312" w:hAnsi="仿宋_GB2312" w:eastAsia="仿宋_GB2312" w:cs="仿宋_GB2312"/>
          <w:color w:val="231F20"/>
          <w:spacing w:val="7"/>
          <w:sz w:val="32"/>
          <w:szCs w:val="32"/>
          <w:lang w:val="en-US" w:eastAsia="zh-CN"/>
        </w:rPr>
        <w:fldChar w:fldCharType="end"/>
      </w:r>
      <w:r>
        <w:rPr>
          <w:rFonts w:hint="eastAsia" w:ascii="仿宋_GB2312" w:hAnsi="仿宋_GB2312" w:eastAsia="仿宋_GB2312" w:cs="仿宋_GB2312"/>
          <w:color w:val="231F20"/>
          <w:spacing w:val="7"/>
          <w:sz w:val="32"/>
          <w:szCs w:val="32"/>
          <w:lang w:val="en-US" w:eastAsia="zh-CN"/>
        </w:rPr>
        <w:t>”。</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（7）考生笔试考核结束3个工作日后，可在贵州省住院医师规范化培训信息管理平台上查询笔试考核分数。</w:t>
      </w:r>
    </w:p>
    <w:p>
      <w:pPr>
        <w:pStyle w:val="2"/>
        <w:keepNext w:val="0"/>
        <w:keepLines w:val="0"/>
        <w:pageBreakBefore w:val="0"/>
        <w:widowControl/>
        <w:wordWrap/>
        <w:overflowPunct/>
        <w:topLinePunct w:val="0"/>
        <w:bidi w:val="0"/>
        <w:spacing w:line="560" w:lineRule="exact"/>
        <w:ind w:left="0" w:leftChars="0" w:firstLine="671" w:firstLineChars="200"/>
        <w:rPr>
          <w:rFonts w:hint="eastAsia" w:ascii="仿宋_GB2312" w:hAnsi="仿宋_GB2312" w:eastAsia="仿宋_GB2312" w:cs="仿宋_GB2312"/>
          <w:b/>
          <w:bCs/>
          <w:color w:val="231F20"/>
          <w:spacing w:val="7"/>
          <w:sz w:val="32"/>
          <w:szCs w:val="32"/>
          <w:lang w:val="en-US" w:eastAsia="zh-CN"/>
        </w:rPr>
      </w:pPr>
      <w:r>
        <w:rPr>
          <w:rFonts w:hint="eastAsia" w:ascii="仿宋_GB2312" w:hAnsi="仿宋_GB2312" w:eastAsia="仿宋_GB2312" w:cs="仿宋_GB2312"/>
          <w:b/>
          <w:bCs/>
          <w:color w:val="231F20"/>
          <w:spacing w:val="7"/>
          <w:sz w:val="32"/>
          <w:szCs w:val="32"/>
          <w:lang w:val="en-US" w:eastAsia="zh-CN"/>
        </w:rPr>
        <w:t>2、面试（占总成绩40%）</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w:t>
      </w:r>
      <w:r>
        <w:rPr>
          <w:rFonts w:hint="eastAsia" w:ascii="仿宋_GB2312" w:hAnsi="仿宋_GB2312" w:eastAsia="仿宋_GB2312" w:cs="仿宋_GB2312"/>
          <w:color w:val="231F20"/>
          <w:spacing w:val="7"/>
          <w:sz w:val="32"/>
          <w:szCs w:val="32"/>
          <w:lang w:val="en-US" w:eastAsia="zh-CN"/>
        </w:rPr>
        <w:t xml:space="preserve">参加笔试者全部进入面试。   </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（2）面试时间：2023年5月23日上午9：30开始。</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（3）面试地点：贵阳市第一人民医院龙洞堡院区行政楼四楼技能中心。</w:t>
      </w:r>
    </w:p>
    <w:p>
      <w:pPr>
        <w:keepNext w:val="0"/>
        <w:keepLines w:val="0"/>
        <w:pageBreakBefore w:val="0"/>
        <w:widowControl/>
        <w:wordWrap/>
        <w:overflowPunct/>
        <w:topLinePunct w:val="0"/>
        <w:bidi w:val="0"/>
        <w:spacing w:before="164" w:line="560" w:lineRule="exact"/>
        <w:rPr>
          <w:rFonts w:ascii="Arial"/>
          <w:sz w:val="32"/>
          <w:szCs w:val="32"/>
        </w:rPr>
      </w:pPr>
      <w:r>
        <w:rPr>
          <w:rFonts w:ascii="仿宋" w:hAnsi="仿宋" w:eastAsia="仿宋" w:cs="仿宋"/>
          <w:color w:val="231F20"/>
          <w:spacing w:val="5"/>
          <w:position w:val="1"/>
          <w:sz w:val="32"/>
          <w:szCs w:val="32"/>
          <w14:textOutline w14:w="5793" w14:cap="sq" w14:cmpd="sng">
            <w14:solidFill>
              <w14:srgbClr w14:val="231F20"/>
            </w14:solidFill>
            <w14:prstDash w14:val="solid"/>
            <w14:bevel/>
          </w14:textOutline>
        </w:rPr>
        <w:t>五、体检</w:t>
      </w:r>
    </w:p>
    <w:p>
      <w:pPr>
        <w:keepNext w:val="0"/>
        <w:keepLines w:val="0"/>
        <w:pageBreakBefore w:val="0"/>
        <w:widowControl/>
        <w:kinsoku/>
        <w:wordWrap/>
        <w:overflowPunct/>
        <w:topLinePunct w:val="0"/>
        <w:autoSpaceDE/>
        <w:autoSpaceDN/>
        <w:bidi w:val="0"/>
        <w:adjustRightInd/>
        <w:snapToGrid/>
        <w:spacing w:line="560" w:lineRule="exact"/>
        <w:ind w:firstLine="54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23"/>
          <w:sz w:val="32"/>
          <w:szCs w:val="32"/>
          <w:lang w:val="en-US" w:eastAsia="zh-CN"/>
        </w:rPr>
        <w:t>根据考试总成绩从高到低排序，按拟招培训人数</w:t>
      </w:r>
      <w:r>
        <w:rPr>
          <w:rFonts w:hint="eastAsia" w:ascii="仿宋_GB2312" w:hAnsi="仿宋_GB2312" w:eastAsia="仿宋_GB2312" w:cs="仿宋_GB2312"/>
          <w:color w:val="231F20"/>
          <w:spacing w:val="7"/>
          <w:sz w:val="32"/>
          <w:szCs w:val="32"/>
          <w:lang w:val="en-US" w:eastAsia="zh-CN"/>
        </w:rPr>
        <w:t>1:1.1比例确定参加体检人员名单（注：未满1人按1人计算）。体检标准参照《贵州省公务员录用体检通用标准》，</w:t>
      </w:r>
      <w:r>
        <w:rPr>
          <w:rFonts w:hint="eastAsia" w:ascii="仿宋_GB2312" w:hAnsi="仿宋_GB2312" w:eastAsia="仿宋_GB2312" w:cs="仿宋_GB2312"/>
          <w:b/>
          <w:bCs/>
          <w:color w:val="231F20"/>
          <w:spacing w:val="7"/>
          <w:sz w:val="32"/>
          <w:szCs w:val="32"/>
          <w:lang w:val="en-US" w:eastAsia="zh-CN"/>
        </w:rPr>
        <w:t>放射科考生需进行放射工作人员职业健康体检</w:t>
      </w:r>
      <w:r>
        <w:rPr>
          <w:rFonts w:hint="eastAsia" w:ascii="仿宋_GB2312" w:hAnsi="仿宋_GB2312" w:eastAsia="仿宋_GB2312" w:cs="仿宋_GB2312"/>
          <w:color w:val="231F20"/>
          <w:spacing w:val="7"/>
          <w:sz w:val="32"/>
          <w:szCs w:val="32"/>
          <w:lang w:val="en-US" w:eastAsia="zh-CN"/>
        </w:rPr>
        <w:t>，体检费用由考生自理，体检时间另行通知。若出现未按时参加体检及体检不合格学员，则按照录取原则进行补录。</w:t>
      </w:r>
    </w:p>
    <w:p>
      <w:pPr>
        <w:keepNext w:val="0"/>
        <w:keepLines w:val="0"/>
        <w:pageBreakBefore w:val="0"/>
        <w:widowControl/>
        <w:wordWrap/>
        <w:overflowPunct/>
        <w:topLinePunct w:val="0"/>
        <w:bidi w:val="0"/>
        <w:spacing w:before="189" w:line="560" w:lineRule="exact"/>
        <w:ind w:left="40"/>
        <w:rPr>
          <w:rFonts w:hint="eastAsia" w:ascii="仿宋" w:hAnsi="仿宋" w:eastAsia="仿宋" w:cs="仿宋"/>
          <w:sz w:val="32"/>
          <w:szCs w:val="32"/>
        </w:rPr>
      </w:pPr>
      <w:r>
        <w:rPr>
          <w:rFonts w:hint="eastAsia" w:ascii="仿宋" w:hAnsi="仿宋" w:eastAsia="仿宋" w:cs="仿宋"/>
          <w:color w:val="231F20"/>
          <w:spacing w:val="5"/>
          <w:sz w:val="32"/>
          <w:szCs w:val="32"/>
          <w14:textOutline w14:w="5793" w14:cap="sq" w14:cmpd="sng">
            <w14:solidFill>
              <w14:srgbClr w14:val="231F20"/>
            </w14:solidFill>
            <w14:prstDash w14:val="solid"/>
            <w14:bevel/>
          </w14:textOutline>
        </w:rPr>
        <w:t>六</w:t>
      </w:r>
      <w:r>
        <w:rPr>
          <w:rFonts w:hint="eastAsia" w:ascii="仿宋" w:hAnsi="仿宋" w:eastAsia="仿宋" w:cs="仿宋"/>
          <w:color w:val="231F20"/>
          <w:spacing w:val="4"/>
          <w:sz w:val="32"/>
          <w:szCs w:val="32"/>
          <w14:textOutline w14:w="5793" w14:cap="sq" w14:cmpd="sng">
            <w14:solidFill>
              <w14:srgbClr w14:val="231F20"/>
            </w14:solidFill>
            <w14:prstDash w14:val="solid"/>
            <w14:bevel/>
          </w14:textOutline>
        </w:rPr>
        <w:t>、录取</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根据笔试成绩、面试成绩及体检结果，结合各专业基地培训容量择优录取，同等条件下优先录取精神科、儿科、妇产科紧缺专业，录取结果将在贵阳市第一人民医院网站及贵州省住院医师规范化培训信息管理平台公布。</w:t>
      </w:r>
    </w:p>
    <w:p>
      <w:pPr>
        <w:keepNext w:val="0"/>
        <w:keepLines w:val="0"/>
        <w:pageBreakBefore w:val="0"/>
        <w:widowControl/>
        <w:wordWrap/>
        <w:overflowPunct/>
        <w:topLinePunct w:val="0"/>
        <w:bidi w:val="0"/>
        <w:spacing w:before="204" w:line="560" w:lineRule="exact"/>
        <w:ind w:left="34"/>
        <w:rPr>
          <w:rFonts w:hint="eastAsia" w:ascii="仿宋" w:hAnsi="仿宋" w:eastAsia="仿宋" w:cs="仿宋"/>
          <w:sz w:val="32"/>
          <w:szCs w:val="32"/>
          <w:lang w:eastAsia="zh-CN"/>
        </w:rPr>
      </w:pPr>
      <w:r>
        <w:rPr>
          <w:rFonts w:hint="eastAsia" w:ascii="仿宋" w:hAnsi="仿宋" w:eastAsia="仿宋" w:cs="仿宋"/>
          <w:color w:val="231F20"/>
          <w:spacing w:val="9"/>
          <w:sz w:val="32"/>
          <w:szCs w:val="32"/>
          <w14:textOutline w14:w="5793" w14:cap="sq" w14:cmpd="sng">
            <w14:solidFill>
              <w14:srgbClr w14:val="231F20"/>
            </w14:solidFill>
            <w14:prstDash w14:val="solid"/>
            <w14:bevel/>
          </w14:textOutline>
        </w:rPr>
        <w:t>七</w:t>
      </w:r>
      <w:r>
        <w:rPr>
          <w:rFonts w:hint="eastAsia" w:ascii="仿宋" w:hAnsi="仿宋" w:eastAsia="仿宋" w:cs="仿宋"/>
          <w:color w:val="231F20"/>
          <w:spacing w:val="7"/>
          <w:sz w:val="32"/>
          <w:szCs w:val="32"/>
          <w14:textOutline w14:w="5793" w14:cap="sq" w14:cmpd="sng">
            <w14:solidFill>
              <w14:srgbClr w14:val="231F20"/>
            </w14:solidFill>
            <w14:prstDash w14:val="solid"/>
            <w14:bevel/>
          </w14:textOutline>
        </w:rPr>
        <w:t>、培训</w:t>
      </w:r>
      <w:r>
        <w:rPr>
          <w:rFonts w:hint="eastAsia" w:ascii="仿宋" w:hAnsi="仿宋" w:eastAsia="仿宋" w:cs="仿宋"/>
          <w:color w:val="231F20"/>
          <w:spacing w:val="7"/>
          <w:sz w:val="32"/>
          <w:szCs w:val="32"/>
          <w:lang w:eastAsia="zh-CN"/>
          <w14:textOutline w14:w="5793" w14:cap="sq" w14:cmpd="sng">
            <w14:solidFill>
              <w14:srgbClr w14:val="231F20"/>
            </w14:solidFill>
            <w14:prstDash w14:val="solid"/>
            <w14:bevel/>
          </w14:textOutline>
        </w:rPr>
        <w:t>时间</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1.培训对象为本科学历，培训时间为36个月；</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2.培训对象为科学学位硕士、博士，培训时间为36个月；</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3.已获得专业学位硕士、博士，如培训专业与专业型硕士博士研究生攻读专业一致者，自愿申请参加临床能力测评考试，根据测评结果进行相应培训时间减免，原则上专业硕士减免时间不超过1年，专业博士减免时间不超过2年。</w:t>
      </w:r>
    </w:p>
    <w:p>
      <w:pPr>
        <w:keepNext w:val="0"/>
        <w:keepLines w:val="0"/>
        <w:pageBreakBefore w:val="0"/>
        <w:widowControl/>
        <w:wordWrap/>
        <w:overflowPunct/>
        <w:topLinePunct w:val="0"/>
        <w:bidi w:val="0"/>
        <w:spacing w:before="195" w:line="560" w:lineRule="exact"/>
        <w:ind w:left="32"/>
        <w:rPr>
          <w:rFonts w:hint="eastAsia" w:ascii="仿宋" w:hAnsi="仿宋" w:eastAsia="仿宋" w:cs="仿宋"/>
          <w:sz w:val="32"/>
          <w:szCs w:val="32"/>
        </w:rPr>
      </w:pPr>
      <w:r>
        <w:rPr>
          <w:rFonts w:hint="eastAsia" w:ascii="仿宋" w:hAnsi="仿宋" w:eastAsia="仿宋" w:cs="仿宋"/>
          <w:color w:val="231F20"/>
          <w:spacing w:val="10"/>
          <w:sz w:val="32"/>
          <w:szCs w:val="32"/>
          <w14:textOutline w14:w="5793" w14:cap="sq" w14:cmpd="sng">
            <w14:solidFill>
              <w14:srgbClr w14:val="231F20"/>
            </w14:solidFill>
            <w14:prstDash w14:val="solid"/>
            <w14:bevel/>
          </w14:textOutline>
        </w:rPr>
        <w:t>八</w:t>
      </w:r>
      <w:r>
        <w:rPr>
          <w:rFonts w:hint="eastAsia" w:ascii="仿宋" w:hAnsi="仿宋" w:eastAsia="仿宋" w:cs="仿宋"/>
          <w:color w:val="231F20"/>
          <w:spacing w:val="7"/>
          <w:sz w:val="32"/>
          <w:szCs w:val="32"/>
          <w14:textOutline w14:w="5793" w14:cap="sq" w14:cmpd="sng">
            <w14:solidFill>
              <w14:srgbClr w14:val="231F20"/>
            </w14:solidFill>
            <w14:prstDash w14:val="solid"/>
            <w14:bevel/>
          </w14:textOutline>
        </w:rPr>
        <w:t>、培训待遇</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1.面向社会招录的住培学员（社会人身份），由医院统一缴纳基本养老、基本医疗、失业、工伤和生育五项社会保险费和住房公积金，包括个人部分其费用由医院全额承担；培训时间计算为连续工龄。</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 2.工资待遇：</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（1）社会人：根据培训年限以及是否通过执业医师资格考试并注册到我院等情况，总收入大概为4.2万/年-7万/年（含基本工资、绩效、餐补、夜班费等）。</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2）委培单位人：指订单定向免费医学生和外单位委培人员，学员进入培训基地后，与贵阳市第一人民医院培训基地、学员所在单位签订三方培训协议。住培学员所在单位发放工资待遇及购买社会保险，培训基地根据国家住培相关要求及培训基地内同等条件住院医师收入水平，按照考核情况发放生活补助和绩效，三年内总额不低于6万元。</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3.儿科、急诊科紧缺专业学员在享受上述待遇同时，每人每月享受紧缺专业额外绩效补助1000元。</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231F20"/>
          <w:spacing w:val="7"/>
          <w:sz w:val="32"/>
          <w:szCs w:val="32"/>
          <w:lang w:val="en-US" w:eastAsia="zh-CN"/>
        </w:rPr>
      </w:pPr>
      <w:r>
        <w:rPr>
          <w:rFonts w:hint="eastAsia" w:ascii="仿宋_GB2312" w:hAnsi="仿宋_GB2312" w:eastAsia="仿宋_GB2312" w:cs="仿宋_GB2312"/>
          <w:color w:val="231F20"/>
          <w:spacing w:val="7"/>
          <w:sz w:val="32"/>
          <w:szCs w:val="32"/>
          <w:lang w:val="en-US" w:eastAsia="zh-CN"/>
        </w:rPr>
        <w:t>4.住宿：优先为贵阳市外学员提供免费住宿。</w:t>
      </w:r>
    </w:p>
    <w:p>
      <w:pPr>
        <w:pStyle w:val="2"/>
        <w:keepNext w:val="0"/>
        <w:keepLines w:val="0"/>
        <w:pageBreakBefore w:val="0"/>
        <w:widowControl/>
        <w:wordWrap/>
        <w:overflowPunct/>
        <w:topLinePunct w:val="0"/>
        <w:bidi w:val="0"/>
        <w:spacing w:line="560" w:lineRule="exact"/>
        <w:ind w:left="0" w:leftChars="0" w:firstLine="668" w:firstLineChars="200"/>
        <w:rPr>
          <w:rFonts w:hint="eastAsia"/>
          <w:lang w:val="en-US" w:eastAsia="zh-CN"/>
        </w:rPr>
      </w:pPr>
      <w:r>
        <w:rPr>
          <w:rFonts w:hint="eastAsia" w:ascii="仿宋_GB2312" w:hAnsi="仿宋_GB2312" w:eastAsia="仿宋_GB2312" w:cs="仿宋_GB2312"/>
          <w:color w:val="231F20"/>
          <w:spacing w:val="7"/>
          <w:sz w:val="32"/>
          <w:szCs w:val="32"/>
          <w:lang w:val="en-US" w:eastAsia="zh-CN"/>
        </w:rPr>
        <w:t>5.停车：对学员提供免费停车。</w:t>
      </w:r>
    </w:p>
    <w:p>
      <w:pPr>
        <w:keepNext w:val="0"/>
        <w:keepLines w:val="0"/>
        <w:pageBreakBefore w:val="0"/>
        <w:widowControl/>
        <w:wordWrap/>
        <w:overflowPunct/>
        <w:topLinePunct w:val="0"/>
        <w:bidi w:val="0"/>
        <w:spacing w:before="200" w:line="560" w:lineRule="exact"/>
        <w:ind w:left="30"/>
        <w:rPr>
          <w:rFonts w:hint="eastAsia" w:ascii="仿宋" w:hAnsi="仿宋" w:eastAsia="仿宋" w:cs="仿宋"/>
          <w:sz w:val="32"/>
          <w:szCs w:val="32"/>
        </w:rPr>
      </w:pPr>
      <w:r>
        <w:rPr>
          <w:rFonts w:hint="eastAsia" w:ascii="仿宋" w:hAnsi="仿宋" w:eastAsia="仿宋" w:cs="仿宋"/>
          <w:color w:val="231F20"/>
          <w:spacing w:val="8"/>
          <w:sz w:val="32"/>
          <w:szCs w:val="32"/>
          <w14:textOutline w14:w="5793" w14:cap="sq" w14:cmpd="sng">
            <w14:solidFill>
              <w14:srgbClr w14:val="231F20"/>
            </w14:solidFill>
            <w14:prstDash w14:val="solid"/>
            <w14:bevel/>
          </w14:textOutline>
        </w:rPr>
        <w:t>九、培训管理</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8"/>
          <w:sz w:val="32"/>
          <w:szCs w:val="32"/>
          <w:lang w:val="en-US" w:eastAsia="zh-CN"/>
        </w:rPr>
        <w:t>1</w:t>
      </w:r>
      <w:r>
        <w:rPr>
          <w:rFonts w:hint="eastAsia" w:ascii="仿宋" w:hAnsi="仿宋" w:eastAsia="仿宋" w:cs="仿宋"/>
          <w:color w:val="231F20"/>
          <w:spacing w:val="8"/>
          <w:sz w:val="32"/>
          <w:szCs w:val="32"/>
        </w:rPr>
        <w:t>.</w:t>
      </w:r>
      <w:r>
        <w:rPr>
          <w:rFonts w:hint="eastAsia" w:ascii="仿宋" w:hAnsi="仿宋" w:eastAsia="仿宋" w:cs="仿宋"/>
          <w:color w:val="231F20"/>
          <w:spacing w:val="7"/>
          <w:sz w:val="32"/>
          <w:szCs w:val="32"/>
          <w:lang w:val="en-US" w:eastAsia="zh-CN"/>
        </w:rPr>
        <w:t>对在培训招收工作中弄虚作假的学员，取消其本次报名、录取资格。新招收培训学员要按录取培训基地通知要求，在规定时限内到培训基地报到，学员无故逾期2周不报到者，取消培训资格，</w:t>
      </w:r>
      <w:r>
        <w:rPr>
          <w:rFonts w:hint="eastAsia" w:ascii="仿宋" w:hAnsi="仿宋" w:eastAsia="仿宋" w:cs="仿宋"/>
          <w:color w:val="231F20"/>
          <w:spacing w:val="7"/>
          <w:sz w:val="32"/>
          <w:szCs w:val="32"/>
          <w:lang w:eastAsia="zh-CN"/>
        </w:rPr>
        <w:t>且</w:t>
      </w:r>
      <w:r>
        <w:rPr>
          <w:rFonts w:hint="eastAsia" w:ascii="仿宋" w:hAnsi="仿宋" w:eastAsia="仿宋" w:cs="仿宋"/>
          <w:color w:val="231F20"/>
          <w:spacing w:val="7"/>
          <w:sz w:val="32"/>
          <w:szCs w:val="32"/>
        </w:rPr>
        <w:t>取消其参加20</w:t>
      </w:r>
      <w:r>
        <w:rPr>
          <w:rFonts w:hint="eastAsia" w:ascii="仿宋" w:hAnsi="仿宋" w:eastAsia="仿宋" w:cs="仿宋"/>
          <w:color w:val="231F20"/>
          <w:spacing w:val="7"/>
          <w:sz w:val="32"/>
          <w:szCs w:val="32"/>
          <w:lang w:val="en-US" w:eastAsia="zh-CN"/>
        </w:rPr>
        <w:t>24</w:t>
      </w:r>
      <w:r>
        <w:rPr>
          <w:rFonts w:hint="eastAsia" w:ascii="仿宋" w:hAnsi="仿宋" w:eastAsia="仿宋" w:cs="仿宋"/>
          <w:color w:val="231F20"/>
          <w:spacing w:val="7"/>
          <w:sz w:val="32"/>
          <w:szCs w:val="32"/>
        </w:rPr>
        <w:t>年住培报名资</w:t>
      </w:r>
      <w:r>
        <w:rPr>
          <w:rFonts w:hint="eastAsia" w:ascii="仿宋" w:hAnsi="仿宋" w:eastAsia="仿宋" w:cs="仿宋"/>
          <w:color w:val="0D0D0D"/>
          <w:kern w:val="0"/>
          <w:sz w:val="32"/>
          <w:szCs w:val="32"/>
          <w:highlight w:val="none"/>
          <w:shd w:val="clear" w:color="auto" w:fill="FFFFFF"/>
        </w:rPr>
        <w:t>格。</w:t>
      </w:r>
      <w:r>
        <w:rPr>
          <w:rFonts w:hint="eastAsia" w:ascii="仿宋" w:hAnsi="仿宋" w:eastAsia="仿宋" w:cs="仿宋"/>
          <w:color w:val="000000"/>
          <w:kern w:val="0"/>
          <w:sz w:val="32"/>
          <w:szCs w:val="32"/>
          <w:highlight w:val="none"/>
          <w:lang w:val="en-US" w:eastAsia="zh-CN" w:bidi="ar"/>
        </w:rPr>
        <w:t>对录取</w:t>
      </w:r>
      <w:r>
        <w:rPr>
          <w:rFonts w:hint="eastAsia" w:ascii="仿宋" w:hAnsi="仿宋" w:eastAsia="仿宋" w:cs="仿宋"/>
          <w:color w:val="231F20"/>
          <w:spacing w:val="7"/>
          <w:sz w:val="32"/>
          <w:szCs w:val="32"/>
          <w:lang w:val="en-US" w:eastAsia="zh-CN"/>
        </w:rPr>
        <w:t>后因个人且非不可抗力原因报到后退出培训者，3年内不得报名参加住院医师规范化培训。</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2.住培学员中途退培或者在培训期间参加全日制研究生考试并录取就读，须如数退还在培训期间已享受的一切费用（含基本工资、绩效奖金、五险一金、夜班费等），按照国家相关文件规定，退培人员3年内不能参加住院医师规范化培训，退培人员的相关信息将上报国家、省卫健委相关部门，并纳入不诚信记录名单。</w:t>
      </w:r>
    </w:p>
    <w:p>
      <w:pPr>
        <w:pStyle w:val="2"/>
        <w:keepNext w:val="0"/>
        <w:keepLines w:val="0"/>
        <w:pageBreakBefore w:val="0"/>
        <w:widowControl/>
        <w:wordWrap/>
        <w:overflowPunct/>
        <w:topLinePunct w:val="0"/>
        <w:bidi w:val="0"/>
        <w:spacing w:line="560" w:lineRule="exact"/>
        <w:ind w:left="0" w:leftChars="0" w:firstLine="668" w:firstLineChars="200"/>
        <w:rPr>
          <w:rFonts w:hint="default"/>
          <w:lang w:val="en-US" w:eastAsia="zh-CN"/>
        </w:rPr>
      </w:pPr>
      <w:r>
        <w:rPr>
          <w:rFonts w:hint="eastAsia" w:ascii="仿宋" w:hAnsi="仿宋" w:eastAsia="仿宋" w:cs="仿宋"/>
          <w:color w:val="231F20"/>
          <w:spacing w:val="7"/>
          <w:sz w:val="32"/>
          <w:szCs w:val="32"/>
          <w:lang w:val="en-US" w:eastAsia="zh-CN"/>
        </w:rPr>
        <w:t>3.住培学员通过医师资格考试并完成规定年限的培训，且过程考核合格者，可报名参加结业考核，对考核合格者由相关部门颁发《住院医师规范化培训合格证书》。</w:t>
      </w:r>
    </w:p>
    <w:p>
      <w:pPr>
        <w:keepNext w:val="0"/>
        <w:keepLines w:val="0"/>
        <w:pageBreakBefore w:val="0"/>
        <w:widowControl/>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4.在培训时间内未按照要求完成培训或考核不合格者，培训时间顺延，顺延时间最长不能超过3年，顺延期间所有费用由个人承担（不再享受医院发放的工资、绩效、社保保障等待遇）。</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5.培训期间，学员身份发生改变时须及时书面告知规培办协助办理相关事宜，若因学员未及时提交书面告知，而导致身份更改延迟产生一切不良后果，由学员自行承担。</w:t>
      </w:r>
    </w:p>
    <w:p>
      <w:pPr>
        <w:pStyle w:val="2"/>
        <w:keepNext w:val="0"/>
        <w:keepLines w:val="0"/>
        <w:pageBreakBefore w:val="0"/>
        <w:widowControl/>
        <w:wordWrap/>
        <w:overflowPunct/>
        <w:topLinePunct w:val="0"/>
        <w:bidi w:val="0"/>
        <w:spacing w:line="560" w:lineRule="exact"/>
        <w:ind w:left="0" w:leftChars="0" w:firstLine="668" w:firstLineChars="200"/>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6.经住培合格的本科学历的住院医师在培训合格当年在医疗卫生机构就业的，可享受“两个同等对待”政策（即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bookmarkStart w:id="0" w:name="_GoBack"/>
      <w:bookmarkEnd w:id="0"/>
      <w:r>
        <w:rPr>
          <w:rFonts w:hint="eastAsia" w:ascii="仿宋" w:hAnsi="仿宋" w:eastAsia="仿宋" w:cs="仿宋"/>
          <w:color w:val="231F20"/>
          <w:spacing w:val="7"/>
          <w:sz w:val="32"/>
          <w:szCs w:val="32"/>
          <w:lang w:val="en-US" w:eastAsia="zh-CN"/>
        </w:rPr>
        <w:t>）。</w:t>
      </w:r>
    </w:p>
    <w:p>
      <w:pPr>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textAlignment w:val="baseline"/>
        <w:rPr>
          <w:rFonts w:ascii="Arial"/>
          <w:sz w:val="21"/>
        </w:rPr>
      </w:pPr>
      <w:r>
        <w:rPr>
          <w:rFonts w:ascii="仿宋" w:hAnsi="仿宋" w:eastAsia="仿宋" w:cs="仿宋"/>
          <w:color w:val="231F20"/>
          <w:spacing w:val="7"/>
          <w:sz w:val="31"/>
          <w:szCs w:val="31"/>
          <w14:textOutline w14:w="5793" w14:cap="sq" w14:cmpd="sng">
            <w14:solidFill>
              <w14:srgbClr w14:val="231F20"/>
            </w14:solidFill>
            <w14:prstDash w14:val="solid"/>
            <w14:bevel/>
          </w14:textOutline>
        </w:rPr>
        <w:t>十</w:t>
      </w:r>
      <w:r>
        <w:rPr>
          <w:rFonts w:ascii="仿宋" w:hAnsi="仿宋" w:eastAsia="仿宋" w:cs="仿宋"/>
          <w:color w:val="231F20"/>
          <w:spacing w:val="6"/>
          <w:sz w:val="31"/>
          <w:szCs w:val="31"/>
          <w14:textOutline w14:w="5793" w14:cap="sq" w14:cmpd="sng">
            <w14:solidFill>
              <w14:srgbClr w14:val="231F20"/>
            </w14:solidFill>
            <w14:prstDash w14:val="solid"/>
            <w14:bevel/>
          </w14:textOutline>
        </w:rPr>
        <w:t>、联系方式：</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28" w:firstLine="660" w:firstLineChars="200"/>
        <w:textAlignment w:val="baseline"/>
        <w:rPr>
          <w:rFonts w:ascii="仿宋" w:hAnsi="仿宋" w:eastAsia="仿宋" w:cs="仿宋"/>
          <w:sz w:val="31"/>
          <w:szCs w:val="31"/>
        </w:rPr>
      </w:pPr>
      <w:r>
        <w:rPr>
          <w:rFonts w:ascii="仿宋" w:hAnsi="仿宋" w:eastAsia="仿宋" w:cs="仿宋"/>
          <w:color w:val="231F20"/>
          <w:spacing w:val="10"/>
          <w:sz w:val="31"/>
          <w:szCs w:val="31"/>
        </w:rPr>
        <w:t>联系电</w:t>
      </w:r>
      <w:r>
        <w:rPr>
          <w:rFonts w:ascii="仿宋" w:hAnsi="仿宋" w:eastAsia="仿宋" w:cs="仿宋"/>
          <w:color w:val="231F20"/>
          <w:spacing w:val="7"/>
          <w:sz w:val="31"/>
          <w:szCs w:val="31"/>
        </w:rPr>
        <w:t>话</w:t>
      </w:r>
      <w:r>
        <w:rPr>
          <w:rFonts w:ascii="仿宋" w:hAnsi="仿宋" w:eastAsia="仿宋" w:cs="仿宋"/>
          <w:color w:val="231F20"/>
          <w:spacing w:val="5"/>
          <w:sz w:val="31"/>
          <w:szCs w:val="31"/>
        </w:rPr>
        <w:t>：0851-88576067</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28" w:firstLine="660" w:firstLineChars="200"/>
        <w:textAlignment w:val="baseline"/>
        <w:rPr>
          <w:rFonts w:hint="eastAsia" w:ascii="仿宋" w:hAnsi="仿宋" w:eastAsia="仿宋" w:cs="仿宋"/>
          <w:color w:val="231F20"/>
          <w:spacing w:val="10"/>
          <w:sz w:val="31"/>
          <w:szCs w:val="31"/>
          <w:lang w:eastAsia="zh-CN"/>
        </w:rPr>
      </w:pPr>
      <w:r>
        <w:rPr>
          <w:rFonts w:hint="eastAsia" w:ascii="仿宋" w:hAnsi="仿宋" w:eastAsia="仿宋" w:cs="仿宋"/>
          <w:color w:val="231F20"/>
          <w:spacing w:val="10"/>
          <w:sz w:val="31"/>
          <w:szCs w:val="31"/>
          <w:lang w:eastAsia="zh-CN"/>
        </w:rPr>
        <w:t>联系人：郭老师、刘老师、车老师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center"/>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贵阳市第一人民医院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2023年4月20日</w:t>
      </w:r>
    </w:p>
    <w:p>
      <w:pPr>
        <w:spacing w:before="167" w:line="234" w:lineRule="auto"/>
        <w:ind w:left="29"/>
        <w:rPr>
          <w:rFonts w:ascii="微软雅黑" w:hAnsi="微软雅黑" w:eastAsia="微软雅黑" w:cs="微软雅黑"/>
          <w:sz w:val="23"/>
          <w:szCs w:val="23"/>
        </w:rPr>
      </w:pPr>
      <w:r>
        <w:rPr>
          <w:rFonts w:ascii="微软雅黑" w:hAnsi="微软雅黑" w:eastAsia="微软雅黑" w:cs="微软雅黑"/>
          <w:color w:val="333333"/>
          <w:spacing w:val="-1"/>
          <w:sz w:val="23"/>
          <w:szCs w:val="23"/>
        </w:rPr>
        <w:t>附件 1 ：</w:t>
      </w:r>
    </w:p>
    <w:p>
      <w:pPr>
        <w:spacing w:line="267" w:lineRule="auto"/>
        <w:rPr>
          <w:rFonts w:ascii="Arial"/>
          <w:sz w:val="21"/>
        </w:rPr>
      </w:pPr>
    </w:p>
    <w:p>
      <w:pPr>
        <w:spacing w:before="74" w:line="220" w:lineRule="auto"/>
        <w:ind w:left="99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贵</w:t>
      </w:r>
      <w:r>
        <w:rPr>
          <w:rFonts w:ascii="宋体" w:hAnsi="宋体" w:eastAsia="宋体" w:cs="宋体"/>
          <w:spacing w:val="6"/>
          <w:sz w:val="23"/>
          <w:szCs w:val="23"/>
          <w14:textOutline w14:w="4358" w14:cap="sq" w14:cmpd="sng">
            <w14:solidFill>
              <w14:srgbClr w14:val="000000"/>
            </w14:solidFill>
            <w14:prstDash w14:val="solid"/>
            <w14:bevel/>
          </w14:textOutline>
        </w:rPr>
        <w:t>阳市第一人民医院住院医师规范化培训基地</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202</w:t>
      </w:r>
      <w:r>
        <w:rPr>
          <w:rFonts w:hint="eastAsia" w:ascii="宋体" w:hAnsi="宋体" w:eastAsia="宋体" w:cs="宋体"/>
          <w:spacing w:val="6"/>
          <w:sz w:val="23"/>
          <w:szCs w:val="23"/>
          <w:lang w:val="en-US" w:eastAsia="zh-CN"/>
          <w14:textOutline w14:w="4358" w14:cap="sq" w14:cmpd="sng">
            <w14:solidFill>
              <w14:srgbClr w14:val="000000"/>
            </w14:solidFill>
            <w14:prstDash w14:val="solid"/>
            <w14:bevel/>
          </w14:textOutline>
        </w:rPr>
        <w:t>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年招录计划一览表</w:t>
      </w:r>
    </w:p>
    <w:tbl>
      <w:tblPr>
        <w:tblStyle w:val="8"/>
        <w:tblpPr w:leftFromText="180" w:rightFromText="180" w:vertAnchor="text" w:horzAnchor="page" w:tblpX="1802" w:tblpY="314"/>
        <w:tblOverlap w:val="never"/>
        <w:tblW w:w="92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461"/>
        <w:gridCol w:w="467"/>
        <w:gridCol w:w="502"/>
        <w:gridCol w:w="475"/>
        <w:gridCol w:w="553"/>
        <w:gridCol w:w="483"/>
        <w:gridCol w:w="536"/>
        <w:gridCol w:w="482"/>
        <w:gridCol w:w="547"/>
        <w:gridCol w:w="512"/>
        <w:gridCol w:w="512"/>
        <w:gridCol w:w="512"/>
        <w:gridCol w:w="512"/>
        <w:gridCol w:w="512"/>
        <w:gridCol w:w="512"/>
        <w:gridCol w:w="512"/>
        <w:gridCol w:w="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605"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75" w:line="268" w:lineRule="auto"/>
              <w:ind w:left="62" w:right="63"/>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培</w:t>
            </w:r>
            <w:r>
              <w:rPr>
                <w:rFonts w:ascii="仿宋" w:hAnsi="仿宋" w:eastAsia="仿宋" w:cs="仿宋"/>
                <w:spacing w:val="1"/>
                <w:sz w:val="23"/>
                <w:szCs w:val="23"/>
                <w14:textOutline w14:w="4358" w14:cap="sq" w14:cmpd="sng">
                  <w14:solidFill>
                    <w14:srgbClr w14:val="000000"/>
                  </w14:solidFill>
                  <w14:prstDash w14:val="solid"/>
                  <w14:bevel/>
                </w14:textOutline>
              </w:rPr>
              <w:t>训</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基地</w:t>
            </w:r>
          </w:p>
        </w:tc>
        <w:tc>
          <w:tcPr>
            <w:tcW w:w="461" w:type="dxa"/>
            <w:tcBorders>
              <w:top w:val="single" w:color="000000" w:sz="2" w:space="0"/>
              <w:bottom w:val="single" w:color="000000" w:sz="2" w:space="0"/>
            </w:tcBorders>
            <w:textDirection w:val="tbRlV"/>
            <w:vAlign w:val="top"/>
          </w:tcPr>
          <w:p>
            <w:pPr>
              <w:spacing w:before="111" w:line="208" w:lineRule="auto"/>
              <w:ind w:left="762"/>
              <w:jc w:val="both"/>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内</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科</w:t>
            </w:r>
          </w:p>
        </w:tc>
        <w:tc>
          <w:tcPr>
            <w:tcW w:w="467" w:type="dxa"/>
            <w:tcBorders>
              <w:top w:val="single" w:color="000000" w:sz="2" w:space="0"/>
              <w:bottom w:val="single" w:color="000000" w:sz="2" w:space="0"/>
            </w:tcBorders>
            <w:textDirection w:val="tbRlV"/>
            <w:vAlign w:val="top"/>
          </w:tcPr>
          <w:p>
            <w:pPr>
              <w:spacing w:before="112" w:line="208" w:lineRule="auto"/>
              <w:ind w:left="762"/>
              <w:jc w:val="both"/>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儿</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科</w:t>
            </w:r>
          </w:p>
        </w:tc>
        <w:tc>
          <w:tcPr>
            <w:tcW w:w="502" w:type="dxa"/>
            <w:tcBorders>
              <w:top w:val="single" w:color="000000" w:sz="2" w:space="0"/>
              <w:bottom w:val="single" w:color="000000" w:sz="2" w:space="0"/>
            </w:tcBorders>
            <w:textDirection w:val="tbRlV"/>
            <w:vAlign w:val="top"/>
          </w:tcPr>
          <w:p>
            <w:pPr>
              <w:spacing w:before="124" w:line="209" w:lineRule="auto"/>
              <w:ind w:left="606"/>
              <w:jc w:val="both"/>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急</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诊</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科</w:t>
            </w:r>
          </w:p>
        </w:tc>
        <w:tc>
          <w:tcPr>
            <w:tcW w:w="475" w:type="dxa"/>
            <w:tcBorders>
              <w:top w:val="single" w:color="000000" w:sz="2" w:space="0"/>
              <w:bottom w:val="single" w:color="000000" w:sz="2" w:space="0"/>
            </w:tcBorders>
            <w:vAlign w:val="top"/>
          </w:tcPr>
          <w:p>
            <w:pPr>
              <w:spacing w:before="75" w:line="264" w:lineRule="auto"/>
              <w:ind w:right="25"/>
              <w:jc w:val="both"/>
              <w:rPr>
                <w:rFonts w:ascii="仿宋" w:hAnsi="仿宋" w:eastAsia="仿宋" w:cs="仿宋"/>
                <w:spacing w:val="2"/>
                <w:sz w:val="23"/>
                <w:szCs w:val="23"/>
                <w14:textOutline w14:w="4358" w14:cap="sq" w14:cmpd="sng">
                  <w14:solidFill>
                    <w14:srgbClr w14:val="000000"/>
                  </w14:solidFill>
                  <w14:prstDash w14:val="solid"/>
                  <w14:bevel/>
                </w14:textOutline>
              </w:rPr>
            </w:pPr>
          </w:p>
          <w:p>
            <w:pPr>
              <w:spacing w:before="75" w:line="264" w:lineRule="auto"/>
              <w:ind w:right="25"/>
              <w:jc w:val="center"/>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精神</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科</w:t>
            </w:r>
          </w:p>
        </w:tc>
        <w:tc>
          <w:tcPr>
            <w:tcW w:w="553" w:type="dxa"/>
            <w:tcBorders>
              <w:top w:val="single" w:color="000000" w:sz="2" w:space="0"/>
              <w:bottom w:val="single" w:color="000000" w:sz="2" w:space="0"/>
            </w:tcBorders>
            <w:textDirection w:val="tbRlV"/>
            <w:vAlign w:val="top"/>
          </w:tcPr>
          <w:p>
            <w:pPr>
              <w:spacing w:before="118" w:line="201" w:lineRule="auto"/>
              <w:ind w:left="450"/>
              <w:jc w:val="both"/>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神</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经</w:t>
            </w:r>
            <w:r>
              <w:rPr>
                <w:rFonts w:ascii="仿宋" w:hAnsi="仿宋" w:eastAsia="仿宋" w:cs="仿宋"/>
                <w:spacing w:val="-12"/>
                <w:sz w:val="23"/>
                <w:szCs w:val="23"/>
              </w:rPr>
              <w:t xml:space="preserve"> </w:t>
            </w:r>
            <w:r>
              <w:rPr>
                <w:rFonts w:ascii="仿宋" w:hAnsi="仿宋" w:eastAsia="仿宋" w:cs="仿宋"/>
                <w:spacing w:val="-12"/>
                <w:position w:val="1"/>
                <w:sz w:val="23"/>
                <w:szCs w:val="23"/>
                <w14:textOutline w14:w="4358" w14:cap="sq" w14:cmpd="sng">
                  <w14:solidFill>
                    <w14:srgbClr w14:val="000000"/>
                  </w14:solidFill>
                  <w14:prstDash w14:val="solid"/>
                  <w14:bevel/>
                </w14:textOutline>
              </w:rPr>
              <w:t>内</w:t>
            </w:r>
            <w:r>
              <w:rPr>
                <w:rFonts w:ascii="仿宋" w:hAnsi="仿宋" w:eastAsia="仿宋" w:cs="仿宋"/>
                <w:spacing w:val="-12"/>
                <w:position w:val="1"/>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科</w:t>
            </w:r>
          </w:p>
        </w:tc>
        <w:tc>
          <w:tcPr>
            <w:tcW w:w="483" w:type="dxa"/>
            <w:tcBorders>
              <w:top w:val="single" w:color="000000" w:sz="2" w:space="0"/>
              <w:bottom w:val="single" w:color="000000" w:sz="2" w:space="0"/>
            </w:tcBorders>
            <w:textDirection w:val="tbRlV"/>
            <w:vAlign w:val="top"/>
          </w:tcPr>
          <w:p>
            <w:pPr>
              <w:spacing w:before="116" w:line="208" w:lineRule="auto"/>
              <w:ind w:left="762"/>
              <w:jc w:val="both"/>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全</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科</w:t>
            </w:r>
          </w:p>
        </w:tc>
        <w:tc>
          <w:tcPr>
            <w:tcW w:w="536" w:type="dxa"/>
            <w:tcBorders>
              <w:top w:val="single" w:color="000000" w:sz="2" w:space="0"/>
              <w:bottom w:val="single" w:color="000000" w:sz="2" w:space="0"/>
            </w:tcBorders>
            <w:vAlign w:val="top"/>
          </w:tcPr>
          <w:p>
            <w:pPr>
              <w:spacing w:before="75" w:line="231" w:lineRule="auto"/>
              <w:jc w:val="both"/>
              <w:rPr>
                <w:rFonts w:ascii="仿宋" w:hAnsi="仿宋" w:eastAsia="仿宋" w:cs="仿宋"/>
                <w:spacing w:val="1"/>
                <w:sz w:val="23"/>
                <w:szCs w:val="23"/>
                <w14:textOutline w14:w="4358" w14:cap="sq" w14:cmpd="sng">
                  <w14:solidFill>
                    <w14:srgbClr w14:val="000000"/>
                  </w14:solidFill>
                  <w14:prstDash w14:val="solid"/>
                  <w14:bevel/>
                </w14:textOutline>
              </w:rPr>
            </w:pPr>
          </w:p>
          <w:p>
            <w:pPr>
              <w:spacing w:before="75" w:line="231" w:lineRule="auto"/>
              <w:jc w:val="center"/>
              <w:rPr>
                <w:rFonts w:ascii="仿宋" w:hAnsi="仿宋" w:eastAsia="仿宋" w:cs="仿宋"/>
                <w:spacing w:val="1"/>
                <w:sz w:val="23"/>
                <w:szCs w:val="23"/>
                <w14:textOutline w14:w="4358" w14:cap="sq" w14:cmpd="sng">
                  <w14:solidFill>
                    <w14:srgbClr w14:val="000000"/>
                  </w14:solidFill>
                  <w14:prstDash w14:val="solid"/>
                  <w14:bevel/>
                </w14:textOutline>
              </w:rPr>
            </w:pPr>
            <w:r>
              <w:rPr>
                <w:rFonts w:ascii="仿宋" w:hAnsi="仿宋" w:eastAsia="仿宋" w:cs="仿宋"/>
                <w:spacing w:val="1"/>
                <w:sz w:val="23"/>
                <w:szCs w:val="23"/>
                <w14:textOutline w14:w="4358" w14:cap="sq" w14:cmpd="sng">
                  <w14:solidFill>
                    <w14:srgbClr w14:val="000000"/>
                  </w14:solidFill>
                  <w14:prstDash w14:val="solid"/>
                  <w14:bevel/>
                </w14:textOutline>
              </w:rPr>
              <w:t>外</w:t>
            </w:r>
          </w:p>
          <w:p>
            <w:pPr>
              <w:spacing w:before="75" w:line="231" w:lineRule="auto"/>
              <w:ind w:left="35"/>
              <w:jc w:val="center"/>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科</w:t>
            </w:r>
          </w:p>
        </w:tc>
        <w:tc>
          <w:tcPr>
            <w:tcW w:w="482" w:type="dxa"/>
            <w:tcBorders>
              <w:top w:val="single" w:color="000000" w:sz="2" w:space="0"/>
              <w:bottom w:val="single" w:color="000000" w:sz="2" w:space="0"/>
            </w:tcBorders>
            <w:textDirection w:val="tbRlV"/>
            <w:vAlign w:val="top"/>
          </w:tcPr>
          <w:p>
            <w:pPr>
              <w:spacing w:before="115" w:line="209" w:lineRule="auto"/>
              <w:ind w:left="450"/>
              <w:jc w:val="both"/>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泌</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尿</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外</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科</w:t>
            </w:r>
          </w:p>
        </w:tc>
        <w:tc>
          <w:tcPr>
            <w:tcW w:w="547" w:type="dxa"/>
            <w:tcBorders>
              <w:top w:val="single" w:color="000000" w:sz="2" w:space="0"/>
              <w:bottom w:val="single" w:color="000000" w:sz="2" w:space="0"/>
            </w:tcBorders>
            <w:vAlign w:val="top"/>
          </w:tcPr>
          <w:p>
            <w:pPr>
              <w:spacing w:line="279" w:lineRule="auto"/>
              <w:jc w:val="both"/>
              <w:rPr>
                <w:rFonts w:ascii="Arial"/>
                <w:sz w:val="21"/>
              </w:rPr>
            </w:pPr>
          </w:p>
          <w:p>
            <w:pPr>
              <w:spacing w:line="279" w:lineRule="auto"/>
              <w:jc w:val="center"/>
              <w:rPr>
                <w:rFonts w:ascii="Arial"/>
                <w:sz w:val="21"/>
              </w:rPr>
            </w:pPr>
          </w:p>
          <w:p>
            <w:pPr>
              <w:spacing w:before="75" w:line="230" w:lineRule="auto"/>
              <w:jc w:val="center"/>
              <w:rPr>
                <w:rFonts w:ascii="仿宋" w:hAnsi="仿宋" w:eastAsia="仿宋" w:cs="仿宋"/>
                <w:spacing w:val="-7"/>
                <w:sz w:val="23"/>
                <w:szCs w:val="23"/>
                <w14:textOutline w14:w="4358" w14:cap="sq" w14:cmpd="sng">
                  <w14:solidFill>
                    <w14:srgbClr w14:val="000000"/>
                  </w14:solidFill>
                  <w14:prstDash w14:val="solid"/>
                  <w14:bevel/>
                </w14:textOutline>
              </w:rPr>
            </w:pPr>
            <w:r>
              <w:rPr>
                <w:rFonts w:ascii="仿宋" w:hAnsi="仿宋" w:eastAsia="仿宋" w:cs="仿宋"/>
                <w:spacing w:val="-7"/>
                <w:sz w:val="23"/>
                <w:szCs w:val="23"/>
                <w14:textOutline w14:w="4358" w14:cap="sq" w14:cmpd="sng">
                  <w14:solidFill>
                    <w14:srgbClr w14:val="000000"/>
                  </w14:solidFill>
                  <w14:prstDash w14:val="solid"/>
                  <w14:bevel/>
                </w14:textOutline>
              </w:rPr>
              <w:t>骨</w:t>
            </w:r>
          </w:p>
          <w:p>
            <w:pPr>
              <w:spacing w:before="75" w:line="230" w:lineRule="auto"/>
              <w:jc w:val="center"/>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7" w:line="208" w:lineRule="auto"/>
              <w:ind w:left="606"/>
              <w:jc w:val="both"/>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妇</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产</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8" w:line="208" w:lineRule="auto"/>
              <w:ind w:left="762"/>
              <w:jc w:val="both"/>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眼</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7" w:line="207" w:lineRule="auto"/>
              <w:ind w:left="294"/>
              <w:jc w:val="both"/>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耳</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鼻</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咽</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喉</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5" w:line="207" w:lineRule="auto"/>
              <w:ind w:left="606"/>
              <w:jc w:val="both"/>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麻</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醉</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3" w:line="207" w:lineRule="auto"/>
              <w:ind w:left="294"/>
              <w:jc w:val="both"/>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检</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验</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医</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学</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4" w:line="209" w:lineRule="auto"/>
              <w:ind w:left="606"/>
              <w:jc w:val="both"/>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放</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射</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科</w:t>
            </w:r>
          </w:p>
        </w:tc>
        <w:tc>
          <w:tcPr>
            <w:tcW w:w="512" w:type="dxa"/>
            <w:tcBorders>
              <w:top w:val="single" w:color="000000" w:sz="2" w:space="0"/>
              <w:bottom w:val="single" w:color="000000" w:sz="2" w:space="0"/>
            </w:tcBorders>
            <w:textDirection w:val="tbRlV"/>
            <w:vAlign w:val="top"/>
          </w:tcPr>
          <w:p>
            <w:pPr>
              <w:spacing w:before="123" w:line="209" w:lineRule="auto"/>
              <w:ind w:left="294"/>
              <w:jc w:val="both"/>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超</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声</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医</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学</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科</w:t>
            </w:r>
          </w:p>
        </w:tc>
        <w:tc>
          <w:tcPr>
            <w:tcW w:w="544"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31" w:lineRule="auto"/>
              <w:ind w:left="61"/>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总</w:t>
            </w:r>
            <w:r>
              <w:rPr>
                <w:rFonts w:ascii="仿宋" w:hAnsi="仿宋" w:eastAsia="仿宋" w:cs="仿宋"/>
                <w:spacing w:val="-3"/>
                <w:sz w:val="23"/>
                <w:szCs w:val="23"/>
                <w14:textOutline w14:w="4358" w14:cap="sq" w14:cmpd="sng">
                  <w14:solidFill>
                    <w14:srgbClr w14:val="000000"/>
                  </w14:solidFill>
                  <w14:prstDash w14:val="solid"/>
                  <w14:bevel/>
                </w14:textOutline>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605" w:type="dxa"/>
            <w:tcBorders>
              <w:top w:val="single" w:color="000000" w:sz="2" w:space="0"/>
              <w:bottom w:val="single" w:color="000000" w:sz="2" w:space="0"/>
            </w:tcBorders>
            <w:textDirection w:val="tbRlV"/>
            <w:vAlign w:val="top"/>
          </w:tcPr>
          <w:p>
            <w:pPr>
              <w:spacing w:before="63" w:line="627" w:lineRule="exact"/>
              <w:ind w:left="306"/>
              <w:rPr>
                <w:rFonts w:ascii="仿宋" w:hAnsi="仿宋" w:eastAsia="仿宋" w:cs="仿宋"/>
                <w:sz w:val="23"/>
                <w:szCs w:val="23"/>
              </w:rPr>
            </w:pPr>
            <w:r>
              <w:fldChar w:fldCharType="begin"/>
            </w:r>
            <w:r>
              <w:instrText xml:space="preserve">EQ \* jc3 \* hps23 \o\al(\s\up 6(</w:instrText>
            </w:r>
            <w:r>
              <w:rPr>
                <w:rFonts w:ascii="仿宋" w:hAnsi="仿宋" w:eastAsia="仿宋" w:cs="仿宋"/>
                <w:spacing w:val="15"/>
                <w:position w:val="11"/>
                <w:sz w:val="23"/>
                <w:szCs w:val="23"/>
                <w14:textOutline w14:w="4358" w14:cap="sq" w14:cmpd="sng">
                  <w14:solidFill>
                    <w14:srgbClr w14:val="000000"/>
                  </w14:solidFill>
                  <w14:prstDash w14:val="solid"/>
                  <w14:bevel/>
                </w14:textOutline>
              </w:rPr>
              <w:instrText xml:space="preserve">阳</w:instrText>
            </w:r>
            <w:r>
              <w:instrText xml:space="preserve">),</w:instrText>
            </w:r>
            <w:r>
              <w:rPr>
                <w:rFonts w:ascii="仿宋" w:hAnsi="仿宋" w:eastAsia="仿宋" w:cs="仿宋"/>
                <w:spacing w:val="15"/>
                <w:position w:val="-1"/>
                <w:sz w:val="23"/>
                <w:szCs w:val="23"/>
                <w14:textOutline w14:w="4358" w14:cap="sq" w14:cmpd="sng">
                  <w14:solidFill>
                    <w14:srgbClr w14:val="000000"/>
                  </w14:solidFill>
                  <w14:prstDash w14:val="solid"/>
                  <w14:bevel/>
                </w14:textOutline>
              </w:rPr>
              <w:instrText xml:space="preserve">贵</w:instrText>
            </w:r>
            <w:r>
              <w:instrText xml:space="preserve">)</w:instrText>
            </w:r>
            <w:r>
              <w:fldChar w:fldCharType="end"/>
            </w:r>
            <w:r>
              <w:fldChar w:fldCharType="begin"/>
            </w:r>
            <w:r>
              <w:instrText xml:space="preserve">EQ \* jc3 \* hps23 \o\al(\s\up 6(</w:instrText>
            </w:r>
            <w:r>
              <w:rPr>
                <w:rFonts w:ascii="仿宋" w:hAnsi="仿宋" w:eastAsia="仿宋" w:cs="仿宋"/>
                <w:spacing w:val="81"/>
                <w:position w:val="11"/>
                <w:sz w:val="23"/>
                <w:szCs w:val="23"/>
                <w14:textOutline w14:w="4358" w14:cap="sq" w14:cmpd="sng">
                  <w14:solidFill>
                    <w14:srgbClr w14:val="000000"/>
                  </w14:solidFill>
                  <w14:prstDash w14:val="solid"/>
                  <w14:bevel/>
                </w14:textOutline>
              </w:rPr>
              <w:instrText xml:space="preserve">第</w:instrText>
            </w:r>
            <w:r>
              <w:instrText xml:space="preserve">),</w:instrText>
            </w:r>
            <w:r>
              <w:rPr>
                <w:rFonts w:ascii="仿宋" w:hAnsi="仿宋" w:eastAsia="仿宋" w:cs="仿宋"/>
                <w:spacing w:val="81"/>
                <w:position w:val="-1"/>
                <w:sz w:val="23"/>
                <w:szCs w:val="23"/>
                <w14:textOutline w14:w="4358" w14:cap="sq" w14:cmpd="sng">
                  <w14:solidFill>
                    <w14:srgbClr w14:val="000000"/>
                  </w14:solidFill>
                  <w14:prstDash w14:val="solid"/>
                  <w14:bevel/>
                </w14:textOutline>
              </w:rPr>
              <w:instrText xml:space="preserve">市</w:instrText>
            </w:r>
            <w:r>
              <w:instrText xml:space="preserve">)</w:instrText>
            </w:r>
            <w:r>
              <w:fldChar w:fldCharType="end"/>
            </w:r>
            <w:r>
              <w:fldChar w:fldCharType="begin"/>
            </w:r>
            <w:r>
              <w:instrText xml:space="preserve">EQ \* jc3 \* hps23 \o\al(\s\up 5(</w:instrText>
            </w:r>
            <w:r>
              <w:rPr>
                <w:rFonts w:ascii="仿宋" w:hAnsi="仿宋" w:eastAsia="仿宋" w:cs="仿宋"/>
                <w:spacing w:val="82"/>
                <w:position w:val="11"/>
                <w:sz w:val="23"/>
                <w:szCs w:val="23"/>
                <w14:textOutline w14:w="4358" w14:cap="sq" w14:cmpd="sng">
                  <w14:solidFill>
                    <w14:srgbClr w14:val="000000"/>
                  </w14:solidFill>
                  <w14:prstDash w14:val="solid"/>
                  <w14:bevel/>
                </w14:textOutline>
              </w:rPr>
              <w:instrText xml:space="preserve">人</w:instrText>
            </w:r>
            <w:r>
              <w:instrText xml:space="preserve">),</w:instrText>
            </w:r>
            <w:r>
              <w:rPr>
                <w:rFonts w:ascii="仿宋" w:hAnsi="仿宋" w:eastAsia="仿宋" w:cs="仿宋"/>
                <w:spacing w:val="42"/>
                <w:position w:val="-1"/>
                <w:sz w:val="23"/>
                <w:szCs w:val="23"/>
                <w14:textOutline w14:w="4358" w14:cap="sq" w14:cmpd="sng">
                  <w14:solidFill>
                    <w14:srgbClr w14:val="000000"/>
                  </w14:solidFill>
                  <w14:prstDash w14:val="solid"/>
                  <w14:bevel/>
                </w14:textOutline>
              </w:rPr>
              <w:instrText xml:space="preserve">一</w:instrText>
            </w:r>
            <w:r>
              <w:instrText xml:space="preserve">)</w:instrText>
            </w:r>
            <w:r>
              <w:fldChar w:fldCharType="end"/>
            </w:r>
            <w:r>
              <w:fldChar w:fldCharType="begin"/>
            </w:r>
            <w:r>
              <w:instrText xml:space="preserve">EQ \* jc3 \* hps23 \o\al(\s\up 6(</w:instrText>
            </w:r>
            <w:r>
              <w:rPr>
                <w:rFonts w:ascii="仿宋" w:hAnsi="仿宋" w:eastAsia="仿宋" w:cs="仿宋"/>
                <w:spacing w:val="82"/>
                <w:position w:val="11"/>
                <w:sz w:val="23"/>
                <w:szCs w:val="23"/>
                <w14:textOutline w14:w="4358" w14:cap="sq" w14:cmpd="sng">
                  <w14:solidFill>
                    <w14:srgbClr w14:val="000000"/>
                  </w14:solidFill>
                  <w14:prstDash w14:val="solid"/>
                  <w14:bevel/>
                </w14:textOutline>
              </w:rPr>
              <w:instrText xml:space="preserve">医</w:instrText>
            </w:r>
            <w:r>
              <w:instrText xml:space="preserve">),</w:instrText>
            </w:r>
            <w:r>
              <w:rPr>
                <w:rFonts w:ascii="仿宋" w:hAnsi="仿宋" w:eastAsia="仿宋" w:cs="仿宋"/>
                <w:spacing w:val="82"/>
                <w:position w:val="1"/>
                <w:sz w:val="23"/>
                <w:szCs w:val="23"/>
                <w14:textOutline w14:w="4358" w14:cap="sq" w14:cmpd="sng">
                  <w14:solidFill>
                    <w14:srgbClr w14:val="000000"/>
                  </w14:solidFill>
                  <w14:prstDash w14:val="solid"/>
                  <w14:bevel/>
                </w14:textOutline>
              </w:rPr>
              <w:instrText xml:space="preserve">民</w:instrText>
            </w:r>
            <w:r>
              <w:instrText xml:space="preserve">)</w:instrText>
            </w:r>
            <w:r>
              <w:fldChar w:fldCharType="end"/>
            </w:r>
            <w:r>
              <w:rPr>
                <w:rFonts w:ascii="仿宋" w:hAnsi="仿宋" w:eastAsia="仿宋" w:cs="仿宋"/>
                <w:spacing w:val="-18"/>
                <w:position w:val="11"/>
                <w:sz w:val="23"/>
                <w:szCs w:val="23"/>
              </w:rPr>
              <w:t xml:space="preserve"> </w:t>
            </w:r>
            <w:r>
              <w:rPr>
                <w:rFonts w:ascii="仿宋" w:hAnsi="仿宋" w:eastAsia="仿宋" w:cs="仿宋"/>
                <w:spacing w:val="-16"/>
                <w:position w:val="11"/>
                <w:sz w:val="23"/>
                <w:szCs w:val="23"/>
                <w14:textOutline w14:w="4358" w14:cap="sq" w14:cmpd="sng">
                  <w14:solidFill>
                    <w14:srgbClr w14:val="000000"/>
                  </w14:solidFill>
                  <w14:prstDash w14:val="solid"/>
                  <w14:bevel/>
                </w14:textOutline>
              </w:rPr>
              <w:t>院</w:t>
            </w:r>
          </w:p>
        </w:tc>
        <w:tc>
          <w:tcPr>
            <w:tcW w:w="461"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120"/>
              <w:rPr>
                <w:rFonts w:hint="eastAsia" w:ascii="仿宋" w:hAnsi="仿宋" w:eastAsia="仿宋" w:cs="仿宋"/>
                <w:sz w:val="23"/>
                <w:szCs w:val="23"/>
                <w:lang w:val="en-US" w:eastAsia="zh-CN"/>
              </w:rPr>
            </w:pP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7</w:t>
            </w:r>
          </w:p>
        </w:tc>
        <w:tc>
          <w:tcPr>
            <w:tcW w:w="467"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172"/>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3</w:t>
            </w:r>
          </w:p>
        </w:tc>
        <w:tc>
          <w:tcPr>
            <w:tcW w:w="502" w:type="dxa"/>
            <w:tcBorders>
              <w:top w:val="single" w:color="000000" w:sz="2" w:space="0"/>
              <w:bottom w:val="single" w:color="000000" w:sz="2" w:space="0"/>
            </w:tcBorders>
            <w:vAlign w:val="top"/>
          </w:tcPr>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3</w:t>
            </w:r>
          </w:p>
        </w:tc>
        <w:tc>
          <w:tcPr>
            <w:tcW w:w="475" w:type="dxa"/>
            <w:tcBorders>
              <w:top w:val="single" w:color="000000" w:sz="2" w:space="0"/>
              <w:bottom w:val="single" w:color="000000" w:sz="2" w:space="0"/>
            </w:tcBorders>
            <w:vAlign w:val="top"/>
          </w:tcPr>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2</w:t>
            </w:r>
          </w:p>
        </w:tc>
        <w:tc>
          <w:tcPr>
            <w:tcW w:w="553" w:type="dxa"/>
            <w:tcBorders>
              <w:top w:val="single" w:color="000000" w:sz="2" w:space="0"/>
              <w:bottom w:val="single" w:color="000000" w:sz="2" w:space="0"/>
            </w:tcBorders>
            <w:vAlign w:val="top"/>
          </w:tcPr>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ascii="仿宋" w:hAnsi="仿宋" w:eastAsia="仿宋" w:cs="仿宋"/>
                <w:sz w:val="23"/>
                <w:szCs w:val="23"/>
                <w14:textOutline w14:w="4358" w14:cap="sq" w14:cmpd="sng">
                  <w14:solidFill>
                    <w14:srgbClr w14:val="000000"/>
                  </w14:solidFill>
                  <w14:prstDash w14:val="solid"/>
                  <w14:bevel/>
                </w14:textOutline>
              </w:rPr>
            </w:pPr>
          </w:p>
          <w:p>
            <w:pPr>
              <w:spacing w:before="74" w:line="186" w:lineRule="auto"/>
              <w:ind w:left="217"/>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3</w:t>
            </w:r>
          </w:p>
        </w:tc>
        <w:tc>
          <w:tcPr>
            <w:tcW w:w="483"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122"/>
              <w:rPr>
                <w:rFonts w:hint="default" w:ascii="仿宋" w:hAnsi="仿宋" w:eastAsia="仿宋" w:cs="仿宋"/>
                <w:sz w:val="23"/>
                <w:szCs w:val="23"/>
                <w:lang w:val="en-US" w:eastAsia="zh-CN"/>
              </w:rPr>
            </w:pPr>
            <w:r>
              <w:rPr>
                <w:rFonts w:hint="eastAsia" w:ascii="仿宋" w:hAnsi="仿宋" w:eastAsia="仿宋" w:cs="仿宋"/>
                <w:spacing w:val="1"/>
                <w:sz w:val="23"/>
                <w:szCs w:val="23"/>
                <w:lang w:val="en-US" w:eastAsia="zh-CN"/>
                <w14:textOutline w14:w="4358" w14:cap="sq" w14:cmpd="sng">
                  <w14:solidFill>
                    <w14:srgbClr w14:val="000000"/>
                  </w14:solidFill>
                  <w14:prstDash w14:val="solid"/>
                  <w14:bevel/>
                </w14:textOutline>
              </w:rPr>
              <w:t>11</w:t>
            </w:r>
          </w:p>
        </w:tc>
        <w:tc>
          <w:tcPr>
            <w:tcW w:w="536"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5" w:line="187" w:lineRule="auto"/>
              <w:ind w:left="163"/>
              <w:rPr>
                <w:rFonts w:hint="default" w:ascii="仿宋" w:hAnsi="仿宋" w:eastAsia="仿宋" w:cs="仿宋"/>
                <w:sz w:val="23"/>
                <w:szCs w:val="23"/>
                <w:lang w:val="en-US" w:eastAsia="zh-CN"/>
              </w:rPr>
            </w:pP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10</w:t>
            </w:r>
          </w:p>
        </w:tc>
        <w:tc>
          <w:tcPr>
            <w:tcW w:w="48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183"/>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2</w:t>
            </w:r>
          </w:p>
        </w:tc>
        <w:tc>
          <w:tcPr>
            <w:tcW w:w="547"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217"/>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2</w:t>
            </w:r>
          </w:p>
        </w:tc>
        <w:tc>
          <w:tcPr>
            <w:tcW w:w="5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197"/>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3</w:t>
            </w:r>
          </w:p>
        </w:tc>
        <w:tc>
          <w:tcPr>
            <w:tcW w:w="5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196"/>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5</w:t>
            </w:r>
          </w:p>
        </w:tc>
        <w:tc>
          <w:tcPr>
            <w:tcW w:w="5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201"/>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2</w:t>
            </w:r>
          </w:p>
        </w:tc>
        <w:tc>
          <w:tcPr>
            <w:tcW w:w="5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199"/>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2</w:t>
            </w:r>
          </w:p>
        </w:tc>
        <w:tc>
          <w:tcPr>
            <w:tcW w:w="512"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202"/>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2</w:t>
            </w:r>
          </w:p>
        </w:tc>
        <w:tc>
          <w:tcPr>
            <w:tcW w:w="5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186" w:lineRule="auto"/>
              <w:ind w:left="200"/>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3</w:t>
            </w:r>
          </w:p>
        </w:tc>
        <w:tc>
          <w:tcPr>
            <w:tcW w:w="512"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207"/>
              <w:rPr>
                <w:rFonts w:hint="eastAsia" w:ascii="仿宋" w:hAnsi="仿宋" w:eastAsia="仿宋" w:cs="仿宋"/>
                <w:sz w:val="23"/>
                <w:szCs w:val="23"/>
                <w:lang w:eastAsia="zh-CN"/>
              </w:rPr>
            </w:pP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4</w:t>
            </w:r>
          </w:p>
        </w:tc>
        <w:tc>
          <w:tcPr>
            <w:tcW w:w="544"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164"/>
              <w:rPr>
                <w:rFonts w:hint="default" w:ascii="仿宋" w:hAnsi="仿宋" w:eastAsia="仿宋" w:cs="仿宋"/>
                <w:sz w:val="23"/>
                <w:szCs w:val="23"/>
                <w:lang w:val="en-US" w:eastAsia="zh-CN"/>
              </w:rPr>
            </w:pP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64</w:t>
            </w:r>
          </w:p>
        </w:tc>
      </w:tr>
    </w:tbl>
    <w:p>
      <w:pPr>
        <w:rPr>
          <w:rFonts w:ascii="Arial"/>
          <w:sz w:val="21"/>
        </w:rPr>
      </w:pPr>
    </w:p>
    <w:p>
      <w:pPr>
        <w:bidi w:val="0"/>
        <w:rPr>
          <w:rFonts w:ascii="Arial" w:hAnsi="Arial" w:eastAsia="Arial" w:cs="Arial"/>
          <w:snapToGrid w:val="0"/>
          <w:color w:val="000000"/>
          <w:kern w:val="0"/>
          <w:sz w:val="21"/>
          <w:szCs w:val="21"/>
        </w:rPr>
      </w:pPr>
    </w:p>
    <w:p>
      <w:pPr>
        <w:bidi w:val="0"/>
      </w:pPr>
    </w:p>
    <w:p>
      <w:pPr>
        <w:tabs>
          <w:tab w:val="left" w:pos="1134"/>
        </w:tabs>
        <w:bidi w:val="0"/>
        <w:jc w:val="left"/>
        <w:rPr>
          <w:rFonts w:hint="eastAsia" w:eastAsia="宋体"/>
          <w:lang w:val="en-US" w:eastAsia="zh-CN"/>
        </w:rPr>
      </w:pPr>
      <w:r>
        <w:rPr>
          <w:rFonts w:hint="eastAsia" w:eastAsia="宋体"/>
          <w:lang w:val="en-US" w:eastAsia="zh-CN"/>
        </w:rPr>
        <w:t>（备注：全科仅招录订单定向学员）</w:t>
      </w:r>
    </w:p>
    <w:sectPr>
      <w:pgSz w:w="11906" w:h="16839"/>
      <w:pgMar w:top="1431" w:right="1417" w:bottom="1417" w:left="167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ViNTAxYmY1Mjk1ZjM4ZmUwNzFmYWE3ZTdlNzY3MzIifQ=="/>
  </w:docVars>
  <w:rsids>
    <w:rsidRoot w:val="00000000"/>
    <w:rsid w:val="00A952D1"/>
    <w:rsid w:val="00F44F67"/>
    <w:rsid w:val="01305C1C"/>
    <w:rsid w:val="028916DF"/>
    <w:rsid w:val="02963DFC"/>
    <w:rsid w:val="04342F2E"/>
    <w:rsid w:val="04612CF1"/>
    <w:rsid w:val="04820BAF"/>
    <w:rsid w:val="04E13A54"/>
    <w:rsid w:val="04F82B4C"/>
    <w:rsid w:val="05235E1B"/>
    <w:rsid w:val="05665D07"/>
    <w:rsid w:val="07F910B5"/>
    <w:rsid w:val="08400A92"/>
    <w:rsid w:val="087921F6"/>
    <w:rsid w:val="092A7248"/>
    <w:rsid w:val="09840E52"/>
    <w:rsid w:val="0A17474E"/>
    <w:rsid w:val="0BBF0E2F"/>
    <w:rsid w:val="0C774C9E"/>
    <w:rsid w:val="0D295F98"/>
    <w:rsid w:val="0D8B0F38"/>
    <w:rsid w:val="0E4848CC"/>
    <w:rsid w:val="0EF3635A"/>
    <w:rsid w:val="0FA61397"/>
    <w:rsid w:val="10134FF0"/>
    <w:rsid w:val="11CF0DBA"/>
    <w:rsid w:val="125D0444"/>
    <w:rsid w:val="12993BC0"/>
    <w:rsid w:val="139F6FB4"/>
    <w:rsid w:val="145C30F7"/>
    <w:rsid w:val="150D08EA"/>
    <w:rsid w:val="16255F93"/>
    <w:rsid w:val="16F93C6F"/>
    <w:rsid w:val="17B30D49"/>
    <w:rsid w:val="19467ED2"/>
    <w:rsid w:val="19973F05"/>
    <w:rsid w:val="19E27BFB"/>
    <w:rsid w:val="1C601D1D"/>
    <w:rsid w:val="1C976597"/>
    <w:rsid w:val="1CD24083"/>
    <w:rsid w:val="1D742F17"/>
    <w:rsid w:val="1E74103D"/>
    <w:rsid w:val="1FFC12EA"/>
    <w:rsid w:val="219A700D"/>
    <w:rsid w:val="219B4CC8"/>
    <w:rsid w:val="228A0E2F"/>
    <w:rsid w:val="23311E28"/>
    <w:rsid w:val="23533917"/>
    <w:rsid w:val="23B4085A"/>
    <w:rsid w:val="240864B0"/>
    <w:rsid w:val="249441E7"/>
    <w:rsid w:val="24AA73B5"/>
    <w:rsid w:val="261C26E6"/>
    <w:rsid w:val="26B2113E"/>
    <w:rsid w:val="277C74A0"/>
    <w:rsid w:val="27E502D5"/>
    <w:rsid w:val="285223EF"/>
    <w:rsid w:val="28537F15"/>
    <w:rsid w:val="28ED236C"/>
    <w:rsid w:val="29115E06"/>
    <w:rsid w:val="291A689B"/>
    <w:rsid w:val="29556D30"/>
    <w:rsid w:val="295C2DFA"/>
    <w:rsid w:val="29626662"/>
    <w:rsid w:val="2AF94DA4"/>
    <w:rsid w:val="2CE97DBC"/>
    <w:rsid w:val="2DE735DA"/>
    <w:rsid w:val="2E786928"/>
    <w:rsid w:val="2EC523EE"/>
    <w:rsid w:val="2F2148C9"/>
    <w:rsid w:val="2F6C7EB8"/>
    <w:rsid w:val="2FD45DE0"/>
    <w:rsid w:val="2FE204FD"/>
    <w:rsid w:val="2FF56CFE"/>
    <w:rsid w:val="301937F3"/>
    <w:rsid w:val="308242CF"/>
    <w:rsid w:val="30EE4C7F"/>
    <w:rsid w:val="3180209C"/>
    <w:rsid w:val="3186135C"/>
    <w:rsid w:val="31A11CF2"/>
    <w:rsid w:val="31AF0B33"/>
    <w:rsid w:val="31FC4E78"/>
    <w:rsid w:val="324050D4"/>
    <w:rsid w:val="324F5BF1"/>
    <w:rsid w:val="32B819E9"/>
    <w:rsid w:val="32EE0F67"/>
    <w:rsid w:val="32F53FB6"/>
    <w:rsid w:val="33A8172E"/>
    <w:rsid w:val="33AB1065"/>
    <w:rsid w:val="33E5310A"/>
    <w:rsid w:val="34BA6286"/>
    <w:rsid w:val="3709636F"/>
    <w:rsid w:val="37757EA8"/>
    <w:rsid w:val="37A75B88"/>
    <w:rsid w:val="38037262"/>
    <w:rsid w:val="38657F1D"/>
    <w:rsid w:val="39873EC3"/>
    <w:rsid w:val="3A12378C"/>
    <w:rsid w:val="3B1654FE"/>
    <w:rsid w:val="3BE17C67"/>
    <w:rsid w:val="3C007375"/>
    <w:rsid w:val="3D3305EA"/>
    <w:rsid w:val="3E1773B9"/>
    <w:rsid w:val="3E457BBC"/>
    <w:rsid w:val="3E6447D3"/>
    <w:rsid w:val="3E726EF0"/>
    <w:rsid w:val="3E732E2B"/>
    <w:rsid w:val="3FB52D16"/>
    <w:rsid w:val="404843AC"/>
    <w:rsid w:val="404F7D01"/>
    <w:rsid w:val="405A40DF"/>
    <w:rsid w:val="40844CB8"/>
    <w:rsid w:val="414F176A"/>
    <w:rsid w:val="41640C86"/>
    <w:rsid w:val="418015D5"/>
    <w:rsid w:val="43612BE0"/>
    <w:rsid w:val="43A067DA"/>
    <w:rsid w:val="43C3375F"/>
    <w:rsid w:val="44231AC5"/>
    <w:rsid w:val="44CD4E80"/>
    <w:rsid w:val="44D34D39"/>
    <w:rsid w:val="458B260A"/>
    <w:rsid w:val="470A0556"/>
    <w:rsid w:val="478B376A"/>
    <w:rsid w:val="47B21F7A"/>
    <w:rsid w:val="484713ED"/>
    <w:rsid w:val="488717E9"/>
    <w:rsid w:val="48CD6E00"/>
    <w:rsid w:val="48E704DA"/>
    <w:rsid w:val="49B77EAC"/>
    <w:rsid w:val="4A4D32A4"/>
    <w:rsid w:val="4B0E181B"/>
    <w:rsid w:val="4B4D7F92"/>
    <w:rsid w:val="4BAF3531"/>
    <w:rsid w:val="4CDC3C02"/>
    <w:rsid w:val="4E760ECF"/>
    <w:rsid w:val="4F57157C"/>
    <w:rsid w:val="4F5C39D0"/>
    <w:rsid w:val="4FB70C06"/>
    <w:rsid w:val="4FC275AB"/>
    <w:rsid w:val="4FFF435B"/>
    <w:rsid w:val="50153B7F"/>
    <w:rsid w:val="511D718F"/>
    <w:rsid w:val="51CE738D"/>
    <w:rsid w:val="51E46EE6"/>
    <w:rsid w:val="524B3888"/>
    <w:rsid w:val="52865843"/>
    <w:rsid w:val="52D970E6"/>
    <w:rsid w:val="53186E05"/>
    <w:rsid w:val="53837FA8"/>
    <w:rsid w:val="53EC1340"/>
    <w:rsid w:val="54AB0197"/>
    <w:rsid w:val="54B54161"/>
    <w:rsid w:val="556F1F83"/>
    <w:rsid w:val="56AC785E"/>
    <w:rsid w:val="5895585D"/>
    <w:rsid w:val="592D0BDC"/>
    <w:rsid w:val="59314C27"/>
    <w:rsid w:val="5A064894"/>
    <w:rsid w:val="5B305D11"/>
    <w:rsid w:val="5C1F11BE"/>
    <w:rsid w:val="5CE9234D"/>
    <w:rsid w:val="5D7C797D"/>
    <w:rsid w:val="5DC30D1A"/>
    <w:rsid w:val="5E5252BB"/>
    <w:rsid w:val="5EF3152F"/>
    <w:rsid w:val="5F610B8F"/>
    <w:rsid w:val="5FBE38EB"/>
    <w:rsid w:val="601C4AB5"/>
    <w:rsid w:val="629152E7"/>
    <w:rsid w:val="63681E84"/>
    <w:rsid w:val="63C11BFC"/>
    <w:rsid w:val="63F20007"/>
    <w:rsid w:val="64502F80"/>
    <w:rsid w:val="645A61AE"/>
    <w:rsid w:val="64B13262"/>
    <w:rsid w:val="64B323EC"/>
    <w:rsid w:val="64D616D7"/>
    <w:rsid w:val="66794A10"/>
    <w:rsid w:val="67003440"/>
    <w:rsid w:val="681D05D2"/>
    <w:rsid w:val="689728DD"/>
    <w:rsid w:val="690649CD"/>
    <w:rsid w:val="6954706E"/>
    <w:rsid w:val="69C936C9"/>
    <w:rsid w:val="6AA84736"/>
    <w:rsid w:val="6C256642"/>
    <w:rsid w:val="6C5001CC"/>
    <w:rsid w:val="6CFB4F41"/>
    <w:rsid w:val="6DD95E87"/>
    <w:rsid w:val="6E0F22F1"/>
    <w:rsid w:val="6F2E0A3D"/>
    <w:rsid w:val="72B4247F"/>
    <w:rsid w:val="74340E92"/>
    <w:rsid w:val="75122D67"/>
    <w:rsid w:val="775806B5"/>
    <w:rsid w:val="77A94A29"/>
    <w:rsid w:val="78F65A4C"/>
    <w:rsid w:val="78FB7506"/>
    <w:rsid w:val="795B1D53"/>
    <w:rsid w:val="7CE50938"/>
    <w:rsid w:val="7DD86068"/>
    <w:rsid w:val="7EB937A4"/>
    <w:rsid w:val="7ED95BF4"/>
    <w:rsid w:val="7EDE76AE"/>
    <w:rsid w:val="7F371D6C"/>
    <w:rsid w:val="7F372A6A"/>
    <w:rsid w:val="7FB126CD"/>
    <w:rsid w:val="7FD91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32"/>
    </w:rPr>
  </w:style>
  <w:style w:type="paragraph" w:styleId="3">
    <w:name w:val="Body Text Indent"/>
    <w:basedOn w:val="1"/>
    <w:qFormat/>
    <w:uiPriority w:val="0"/>
    <w:pPr>
      <w:spacing w:line="360" w:lineRule="auto"/>
      <w:ind w:firstLine="480" w:firstLineChars="200"/>
    </w:pPr>
    <w:rPr>
      <w:sz w:val="24"/>
      <w:u w:color="00CCFF"/>
    </w:rPr>
  </w:style>
  <w:style w:type="paragraph" w:styleId="4">
    <w:name w:val="Normal (Web)"/>
    <w:basedOn w:val="1"/>
    <w:qFormat/>
    <w:uiPriority w:val="0"/>
    <w:rPr>
      <w:sz w:val="24"/>
    </w:rPr>
  </w:style>
  <w:style w:type="paragraph" w:styleId="5">
    <w:name w:val="Body Text First Indent 2"/>
    <w:basedOn w:val="3"/>
    <w:qFormat/>
    <w:uiPriority w:val="0"/>
    <w:pPr>
      <w:ind w:firstLine="210"/>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4188</Words>
  <Characters>4444</Characters>
  <TotalTime>25</TotalTime>
  <ScaleCrop>false</ScaleCrop>
  <LinksUpToDate>false</LinksUpToDate>
  <CharactersWithSpaces>4514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2021-06-24T12:53:00Z</dcterms:created>
  <dc:creator>Administrator</dc:creator>
  <cp:lastModifiedBy>lenvov</cp:lastModifiedBy>
  <cp:lastPrinted>2023-04-13T01:34:00Z</cp:lastPrinted>
  <dcterms:modified xsi:type="dcterms:W3CDTF">2023-04-21T01:26:08Z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2022-04-19T09:14:15Z</vt:filetime>
  </property>
  <property fmtid="{D5CDD505-2E9C-101B-9397-08002B2CF9AE}" pid="4" name="KSOProductBuildVer">
    <vt:lpwstr>2052-11.1.0.14036</vt:lpwstr>
  </property>
  <property fmtid="{D5CDD505-2E9C-101B-9397-08002B2CF9AE}" pid="5" name="ICV">
    <vt:lpwstr>E2658951F4984CAEB082DF4276FE4732</vt:lpwstr>
  </property>
  <property fmtid="{D5CDD505-2E9C-101B-9397-08002B2CF9AE}" pid="6" name="commondata">
    <vt:lpwstr>eyJoZGlkIjoiMjViNTAxYmY1Mjk1ZjM4ZmUwNzFmYWE3ZTdlNzY3MzIifQ==</vt:lpwstr>
  </property>
</Properties>
</file>