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pPr>
      <w:bookmarkStart w:id="0" w:name="_GoBack"/>
      <w:bookmarkEnd w:id="0"/>
      <w:r>
        <w:rPr>
          <w:rFonts w:hint="eastAsia" w:ascii="CESI宋体-GB2312" w:hAnsi="CESI宋体-GB2312" w:eastAsia="CESI宋体-GB2312" w:cs="CESI宋体-GB2312"/>
          <w:color w:val="000000" w:themeColor="text1"/>
          <w:kern w:val="0"/>
          <w:sz w:val="32"/>
          <w:szCs w:val="32"/>
          <w:lang w:eastAsia="zh-CN"/>
          <w14:textFill>
            <w14:solidFill>
              <w14:schemeClr w14:val="tx1"/>
            </w14:solidFill>
          </w14:textFill>
        </w:rPr>
        <w:t>附件</w:t>
      </w:r>
    </w:p>
    <w:p>
      <w:pPr>
        <w:spacing w:line="60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仿宋_GB2312" w:cs="Times New Roman"/>
          <w:color w:val="000000" w:themeColor="text1"/>
          <w:kern w:val="0"/>
          <w:sz w:val="32"/>
          <w:szCs w:val="32"/>
          <w14:textFill>
            <w14:solidFill>
              <w14:schemeClr w14:val="tx1"/>
            </w14:solidFill>
          </w14:textFill>
        </w:rPr>
        <w:instrText xml:space="preserve">ADDIN CNKISM.UserStyle</w:instrText>
      </w:r>
      <w:r>
        <w:rPr>
          <w:rFonts w:ascii="Times New Roman" w:hAnsi="Times New Roman" w:eastAsia="仿宋_GB2312" w:cs="Times New Roman"/>
          <w:color w:val="000000" w:themeColor="text1"/>
          <w:kern w:val="0"/>
          <w:sz w:val="32"/>
          <w:szCs w:val="32"/>
          <w14:textFill>
            <w14:solidFill>
              <w14:schemeClr w14:val="tx1"/>
            </w14:solidFill>
          </w14:textFill>
        </w:rPr>
        <w:fldChar w:fldCharType="end"/>
      </w:r>
    </w:p>
    <w:p>
      <w:pPr>
        <w:spacing w:line="600" w:lineRule="exact"/>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公立医院改革与高质量发展示范项目</w:t>
      </w:r>
    </w:p>
    <w:p>
      <w:pPr>
        <w:spacing w:line="600" w:lineRule="exact"/>
        <w:jc w:val="center"/>
        <w:rPr>
          <w:rFonts w:ascii="Times New Roman" w:hAnsi="Times New Roman" w:eastAsia="仿宋" w:cs="Times New Roman"/>
          <w:kern w:val="0"/>
          <w:sz w:val="32"/>
          <w:szCs w:val="32"/>
        </w:rPr>
      </w:pPr>
      <w:r>
        <w:rPr>
          <w:rFonts w:ascii="Times New Roman" w:hAnsi="Times New Roman" w:eastAsia="宋体" w:cs="Times New Roman"/>
          <w:b/>
          <w:bCs/>
          <w:sz w:val="44"/>
          <w:szCs w:val="44"/>
        </w:rPr>
        <w:t>实施方案编制提纲</w:t>
      </w:r>
    </w:p>
    <w:p>
      <w:pPr>
        <w:pStyle w:val="10"/>
        <w:spacing w:before="0" w:after="0" w:line="600" w:lineRule="exact"/>
        <w:jc w:val="both"/>
        <w:rPr>
          <w:rFonts w:ascii="Times New Roman" w:hAnsi="Times New Roman" w:eastAsia="楷体_GB2312"/>
          <w:szCs w:val="32"/>
        </w:rPr>
      </w:pP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一、申报城市概况</w:t>
      </w:r>
    </w:p>
    <w:p>
      <w:pPr>
        <w:spacing w:line="600" w:lineRule="exact"/>
        <w:ind w:firstLine="643" w:firstLineChars="200"/>
        <w:rPr>
          <w:rFonts w:ascii="Times New Roman" w:hAnsi="Times New Roman" w:eastAsia="仿宋_GB2312" w:cs="Times New Roman"/>
          <w:kern w:val="0"/>
          <w:sz w:val="32"/>
        </w:rPr>
      </w:pPr>
      <w:r>
        <w:rPr>
          <w:rFonts w:ascii="Times New Roman" w:hAnsi="Times New Roman" w:eastAsia="楷体_GB2312" w:cs="Times New Roman"/>
          <w:b/>
          <w:bCs/>
          <w:kern w:val="0"/>
          <w:sz w:val="32"/>
        </w:rPr>
        <w:t>（一）基本概况。</w:t>
      </w:r>
      <w:r>
        <w:rPr>
          <w:rFonts w:ascii="Times New Roman" w:hAnsi="Times New Roman" w:eastAsia="仿宋_GB2312" w:cs="Times New Roman"/>
          <w:kern w:val="0"/>
          <w:sz w:val="32"/>
        </w:rPr>
        <w:t>包括经济社会发展情况，辖区内医疗卫生机构、卫生人员、卫生设施、卫生经费、医疗卫生服务、医疗保障、人民健康水平等卫生健康事业发展的基本情况，公立医院（含辖区内央属、省属公立医院）机构、人员、床位、医疗服务、收支结构、医药费用、运行效率等基本情况。</w:t>
      </w:r>
    </w:p>
    <w:p>
      <w:pPr>
        <w:spacing w:line="600" w:lineRule="exact"/>
        <w:ind w:firstLine="643" w:firstLineChars="200"/>
        <w:rPr>
          <w:rFonts w:ascii="Times New Roman" w:hAnsi="Times New Roman" w:eastAsia="仿宋_GB2312" w:cs="Times New Roman"/>
          <w:kern w:val="0"/>
          <w:sz w:val="32"/>
        </w:rPr>
      </w:pPr>
      <w:r>
        <w:rPr>
          <w:rFonts w:ascii="Times New Roman" w:hAnsi="Times New Roman" w:eastAsia="楷体_GB2312" w:cs="Times New Roman"/>
          <w:b/>
          <w:bCs/>
          <w:kern w:val="0"/>
          <w:sz w:val="32"/>
        </w:rPr>
        <w:t>（二）前期工作情况。</w:t>
      </w:r>
      <w:r>
        <w:rPr>
          <w:rFonts w:ascii="Times New Roman" w:hAnsi="Times New Roman" w:eastAsia="仿宋_GB2312" w:cs="Times New Roman"/>
          <w:kern w:val="0"/>
          <w:sz w:val="32"/>
        </w:rPr>
        <w:t>总结新一轮医改以来，尤其是党的十八大以来，统筹推进公立医院改革与高质量发展的工作进展、改革举措、探索创新、典型经验和已取得的成效。对照党中央、国务院关于公立医院改革与高质量发展的决策部署，更好地满足人民对高品质医疗服务新需求、新期盼，梳理分析在资源布局、能力建设、价格机制、医保支付、人事编制、薪酬分配、医院管理等方面存在的主要问题、短板，明确示范项目深化改革和推动公立医院高质量发展的目标任务。</w:t>
      </w:r>
    </w:p>
    <w:p>
      <w:pPr>
        <w:pStyle w:val="10"/>
        <w:spacing w:before="0" w:after="0" w:line="600" w:lineRule="exact"/>
        <w:ind w:firstLine="643" w:firstLineChars="200"/>
        <w:jc w:val="both"/>
        <w:rPr>
          <w:rFonts w:ascii="Times New Roman" w:hAnsi="Times New Roman"/>
        </w:rPr>
      </w:pPr>
      <w:r>
        <w:rPr>
          <w:rFonts w:ascii="Times New Roman" w:hAnsi="Times New Roman" w:eastAsia="楷体_GB2312"/>
          <w:bCs/>
          <w:kern w:val="0"/>
          <w:szCs w:val="22"/>
        </w:rPr>
        <w:t>（三）必要性和可行性分析。</w:t>
      </w:r>
      <w:r>
        <w:rPr>
          <w:rFonts w:ascii="Times New Roman" w:hAnsi="Times New Roman" w:eastAsia="仿宋_GB2312"/>
          <w:b w:val="0"/>
          <w:bCs/>
          <w:color w:val="000000"/>
          <w:szCs w:val="32"/>
          <w:lang w:bidi="ar"/>
        </w:rPr>
        <w:t>阐述项目实施的必要性、重要性，项目实施与贯彻落实</w:t>
      </w:r>
      <w:r>
        <w:rPr>
          <w:rFonts w:ascii="Times New Roman" w:hAnsi="Times New Roman" w:eastAsia="仿宋_GB2312"/>
          <w:b w:val="0"/>
          <w:bCs/>
          <w:szCs w:val="32"/>
        </w:rPr>
        <w:t>党中央、国务院关于公立医院改革与高质量发展重大决策部署和国家重大战略、重大规划的关系等，论证项目实施的整体性、系统性、科学性以及政策措施的可行性，</w:t>
      </w:r>
      <w:r>
        <w:rPr>
          <w:rFonts w:ascii="Times New Roman" w:hAnsi="Times New Roman" w:eastAsia="仿宋_GB2312"/>
          <w:b w:val="0"/>
          <w:kern w:val="0"/>
          <w:szCs w:val="22"/>
        </w:rPr>
        <w:t>制定明确的示范工作重点任务清单、完成时限、责任部门、督导考核、风险因素控制等确保项目落地落实的具体举措。</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二、示范工作内容</w:t>
      </w:r>
    </w:p>
    <w:p>
      <w:pPr>
        <w:spacing w:line="600" w:lineRule="exact"/>
        <w:ind w:firstLine="643" w:firstLineChars="200"/>
        <w:rPr>
          <w:rFonts w:ascii="Times New Roman" w:hAnsi="Times New Roman" w:eastAsia="仿宋_GB2312" w:cs="Times New Roman"/>
          <w:kern w:val="0"/>
          <w:sz w:val="32"/>
        </w:rPr>
      </w:pPr>
      <w:r>
        <w:rPr>
          <w:rFonts w:ascii="Times New Roman" w:hAnsi="Times New Roman" w:eastAsia="楷体_GB2312" w:cs="Times New Roman"/>
          <w:b/>
          <w:bCs/>
          <w:kern w:val="0"/>
          <w:sz w:val="32"/>
        </w:rPr>
        <w:t>（一）示范目标。</w:t>
      </w:r>
      <w:r>
        <w:rPr>
          <w:rFonts w:ascii="Times New Roman" w:hAnsi="Times New Roman" w:eastAsia="仿宋_GB2312" w:cs="Times New Roman"/>
          <w:kern w:val="0"/>
          <w:sz w:val="32"/>
        </w:rPr>
        <w:t>制定示范</w:t>
      </w:r>
      <w:r>
        <w:rPr>
          <w:rFonts w:ascii="Times New Roman" w:hAnsi="Times New Roman" w:eastAsia="仿宋_GB2312" w:cs="Times New Roman"/>
          <w:sz w:val="32"/>
          <w:szCs w:val="32"/>
        </w:rPr>
        <w:t>项目实施的</w:t>
      </w:r>
      <w:r>
        <w:rPr>
          <w:rFonts w:ascii="Times New Roman" w:hAnsi="Times New Roman" w:eastAsia="仿宋_GB2312" w:cs="Times New Roman"/>
          <w:kern w:val="0"/>
          <w:sz w:val="32"/>
        </w:rPr>
        <w:t>总体目标和年度目标。</w:t>
      </w:r>
      <w:r>
        <w:rPr>
          <w:rFonts w:ascii="Times New Roman" w:hAnsi="Times New Roman" w:eastAsia="仿宋_GB2312" w:cs="Times New Roman"/>
          <w:b/>
          <w:bCs/>
          <w:sz w:val="32"/>
          <w:szCs w:val="32"/>
        </w:rPr>
        <w:t>总体目标</w:t>
      </w:r>
      <w:r>
        <w:rPr>
          <w:rFonts w:ascii="Times New Roman" w:hAnsi="Times New Roman" w:eastAsia="仿宋_GB2312" w:cs="Times New Roman"/>
          <w:sz w:val="32"/>
          <w:szCs w:val="32"/>
        </w:rPr>
        <w:t>应</w:t>
      </w:r>
      <w:r>
        <w:rPr>
          <w:rFonts w:ascii="Times New Roman" w:hAnsi="Times New Roman" w:eastAsia="仿宋_GB2312" w:cs="Times New Roman"/>
          <w:kern w:val="0"/>
          <w:sz w:val="32"/>
        </w:rPr>
        <w:t>坚持</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以人民健康为中心</w:t>
      </w:r>
      <w:r>
        <w:rPr>
          <w:rFonts w:ascii="Times New Roman" w:hAnsi="Times New Roman" w:eastAsia="仿宋_GB2312" w:cs="Times New Roman"/>
          <w:kern w:val="0"/>
          <w:sz w:val="32"/>
        </w:rPr>
        <w:t>，围绕大病重病在本省就能解决，一般的病在市县解决，头疼脑热在乡镇村里解决，推动公立医院</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发展方式从规模扩张转向提质增效，运行模式从粗放管理转向精细化管理，资源配置从注重物质要素转向更加注重人才技术要素</w:t>
      </w:r>
      <w:r>
        <w:rPr>
          <w:rFonts w:ascii="Times New Roman" w:hAnsi="Times New Roman" w:eastAsia="仿宋_GB2312" w:cs="Times New Roman"/>
          <w:kern w:val="0"/>
          <w:sz w:val="32"/>
        </w:rPr>
        <w:t>。</w:t>
      </w:r>
      <w:r>
        <w:rPr>
          <w:rFonts w:ascii="Times New Roman" w:hAnsi="Times New Roman" w:eastAsia="仿宋_GB2312" w:cs="Times New Roman"/>
          <w:b/>
          <w:bCs/>
          <w:sz w:val="32"/>
          <w:szCs w:val="32"/>
        </w:rPr>
        <w:t>年度目标</w:t>
      </w:r>
      <w:r>
        <w:rPr>
          <w:rFonts w:ascii="Times New Roman" w:hAnsi="Times New Roman" w:eastAsia="仿宋_GB2312" w:cs="Times New Roman"/>
          <w:sz w:val="32"/>
          <w:szCs w:val="32"/>
        </w:rPr>
        <w:t>主要</w:t>
      </w:r>
      <w:r>
        <w:rPr>
          <w:rFonts w:ascii="Times New Roman" w:hAnsi="Times New Roman" w:eastAsia="仿宋_GB2312" w:cs="Times New Roman"/>
          <w:kern w:val="0"/>
          <w:sz w:val="32"/>
          <w:szCs w:val="32"/>
          <w:lang w:bidi="ar"/>
        </w:rPr>
        <w:t>根据项目实施周期，</w:t>
      </w:r>
      <w:r>
        <w:rPr>
          <w:rFonts w:ascii="Times New Roman" w:hAnsi="Times New Roman" w:eastAsia="仿宋_GB2312" w:cs="Times New Roman"/>
          <w:sz w:val="32"/>
          <w:szCs w:val="32"/>
        </w:rPr>
        <w:t>按年度制定示范项目工作进度及预期目标</w:t>
      </w:r>
      <w:r>
        <w:rPr>
          <w:rFonts w:ascii="Times New Roman" w:hAnsi="Times New Roman" w:eastAsia="仿宋_GB2312" w:cs="Times New Roman"/>
          <w:kern w:val="0"/>
          <w:sz w:val="32"/>
          <w:szCs w:val="32"/>
          <w:lang w:bidi="ar"/>
        </w:rPr>
        <w:t>。</w:t>
      </w:r>
    </w:p>
    <w:p>
      <w:pPr>
        <w:spacing w:line="600" w:lineRule="exact"/>
        <w:ind w:firstLine="643" w:firstLineChars="200"/>
        <w:rPr>
          <w:rFonts w:ascii="Times New Roman" w:hAnsi="Times New Roman" w:eastAsia="仿宋_GB2312" w:cs="Times New Roman"/>
          <w:color w:val="000000"/>
          <w:sz w:val="32"/>
          <w:szCs w:val="32"/>
        </w:rPr>
      </w:pPr>
      <w:r>
        <w:rPr>
          <w:rFonts w:ascii="Times New Roman" w:hAnsi="Times New Roman" w:eastAsia="楷体_GB2312" w:cs="Times New Roman"/>
          <w:b/>
          <w:bCs/>
          <w:kern w:val="0"/>
          <w:sz w:val="32"/>
        </w:rPr>
        <w:t>（二）示范内容。</w:t>
      </w:r>
      <w:r>
        <w:rPr>
          <w:rFonts w:ascii="Times New Roman" w:hAnsi="Times New Roman" w:eastAsia="仿宋_GB2312" w:cs="Times New Roman"/>
          <w:kern w:val="0"/>
          <w:sz w:val="32"/>
        </w:rPr>
        <w:t>围绕示范项目目标，结合本地实际，研究提出一揽子深化公立医院改革、推动高质量发展的改革举措，并狠抓落地见效</w:t>
      </w:r>
      <w:r>
        <w:rPr>
          <w:rFonts w:ascii="Times New Roman" w:hAnsi="Times New Roman" w:eastAsia="仿宋_GB2312" w:cs="Times New Roman"/>
          <w:color w:val="000000"/>
          <w:sz w:val="32"/>
          <w:szCs w:val="32"/>
        </w:rPr>
        <w:t>。示范工作内容应主要包括但不限于以下内容：</w:t>
      </w:r>
    </w:p>
    <w:p>
      <w:pPr>
        <w:spacing w:line="600" w:lineRule="exact"/>
        <w:ind w:firstLine="643" w:firstLineChars="200"/>
        <w:rPr>
          <w:rFonts w:ascii="Times New Roman" w:hAnsi="Times New Roman" w:eastAsia="仿宋_GB2312" w:cs="Times New Roman"/>
          <w:sz w:val="32"/>
          <w:szCs w:val="24"/>
        </w:rPr>
      </w:pPr>
      <w:r>
        <w:rPr>
          <w:rFonts w:ascii="Times New Roman" w:hAnsi="Times New Roman" w:eastAsia="仿宋_GB2312" w:cs="Times New Roman"/>
          <w:b/>
          <w:bCs/>
          <w:sz w:val="32"/>
          <w:szCs w:val="24"/>
        </w:rPr>
        <w:t>1.加快构建有序的就医和诊疗新格局。</w:t>
      </w:r>
      <w:r>
        <w:rPr>
          <w:rFonts w:ascii="Times New Roman" w:hAnsi="Times New Roman" w:eastAsia="仿宋_GB2312" w:cs="Times New Roman"/>
          <w:sz w:val="32"/>
          <w:szCs w:val="24"/>
        </w:rPr>
        <w:t>围绕人民群众全方位全周期健康需要，重点明确各级各类机构功能定位和机构之间的关系，</w:t>
      </w:r>
      <w:r>
        <w:rPr>
          <w:rFonts w:hint="eastAsia" w:ascii="Times New Roman" w:hAnsi="Times New Roman" w:eastAsia="仿宋_GB2312" w:cs="Times New Roman"/>
          <w:sz w:val="32"/>
          <w:szCs w:val="24"/>
          <w:lang w:eastAsia="zh-CN"/>
        </w:rPr>
        <w:t>进一步完善医疗卫生服务体系，</w:t>
      </w:r>
      <w:r>
        <w:rPr>
          <w:rFonts w:ascii="Times New Roman" w:hAnsi="Times New Roman" w:eastAsia="仿宋_GB2312" w:cs="Times New Roman"/>
          <w:sz w:val="32"/>
          <w:szCs w:val="24"/>
        </w:rPr>
        <w:t>为群众提供集预防、治疗、康复、健康促进等一体化、连续性医疗服务。充分发挥区域内国家和省级高水平医院的引领和辐射带动作用，推动辖区医疗水平和医院管理上一个大台阶。充分发挥市级三甲医院医疗救治的主力军作用，向区域内居民提供高水平的综合性或专科医疗服务。充分发挥县级医院在县域内的龙头作用，加强胸痛、卒中、创伤、危重孕产妇救治、危重儿童和新生儿救治“五大中心”能力建设。充分发挥基层医疗卫生机构和家庭医生团队“网底”和“健康守门人”作用。引导人民群众发挥“健康第一责任人”作用，推进健康中国行动，提高全民健康素养，引导形成科学健康的生活方式，促进群众不得病、少得病。</w:t>
      </w:r>
    </w:p>
    <w:p>
      <w:pPr>
        <w:spacing w:line="600" w:lineRule="exact"/>
        <w:ind w:firstLine="643" w:firstLineChars="200"/>
        <w:rPr>
          <w:rFonts w:ascii="Times New Roman" w:hAnsi="Times New Roman" w:eastAsia="仿宋_GB2312" w:cs="Times New Roman"/>
          <w:sz w:val="32"/>
          <w:szCs w:val="24"/>
        </w:rPr>
      </w:pPr>
      <w:r>
        <w:rPr>
          <w:rFonts w:ascii="Times New Roman" w:hAnsi="Times New Roman" w:eastAsia="仿宋_GB2312" w:cs="Times New Roman"/>
          <w:b/>
          <w:bCs/>
          <w:color w:val="000000"/>
          <w:sz w:val="32"/>
          <w:szCs w:val="32"/>
        </w:rPr>
        <w:t>2.因地制宜深入推广三明医改经验。</w:t>
      </w:r>
      <w:r>
        <w:rPr>
          <w:rFonts w:ascii="Times New Roman" w:hAnsi="Times New Roman" w:eastAsia="仿宋_GB2312" w:cs="Times New Roman"/>
          <w:sz w:val="32"/>
          <w:szCs w:val="24"/>
        </w:rPr>
        <w:t>建立强有力的深化医改领导体制和工作推进机制。建立医疗服务价格动态调整机制，理顺医疗服务比价关系，稳步提高医疗技术服务收入（不含药品、耗材、检查、化验收入）占业务收入的比例。深化医保支付方式改革，稳步提高按疾病诊断相关分组或按病种付费的医保基金占全部符合条件的住院医保基金支出的比例。全面深化公立医院薪酬制度改革，</w:t>
      </w:r>
      <w:r>
        <w:rPr>
          <w:rFonts w:hint="eastAsia" w:ascii="Times New Roman" w:hAnsi="Times New Roman" w:eastAsia="仿宋_GB2312" w:cs="Times New Roman"/>
          <w:sz w:val="32"/>
          <w:szCs w:val="24"/>
          <w:lang w:eastAsia="zh-CN"/>
        </w:rPr>
        <w:t>合理确定并动态调整公立医院的薪酬水平</w:t>
      </w:r>
      <w:r>
        <w:rPr>
          <w:rFonts w:ascii="Times New Roman" w:hAnsi="Times New Roman" w:eastAsia="仿宋_GB2312" w:cs="Times New Roman"/>
          <w:sz w:val="32"/>
          <w:szCs w:val="24"/>
        </w:rPr>
        <w:t>。探索公立医院人员编制创新管理的有效方式。全面落实政府对公立医院的投入</w:t>
      </w:r>
      <w:r>
        <w:rPr>
          <w:rFonts w:hint="eastAsia" w:ascii="Times New Roman" w:hAnsi="Times New Roman" w:eastAsia="仿宋_GB2312" w:cs="Times New Roman"/>
          <w:sz w:val="32"/>
          <w:szCs w:val="24"/>
          <w:lang w:eastAsia="zh-CN"/>
        </w:rPr>
        <w:t>责任</w:t>
      </w:r>
      <w:r>
        <w:rPr>
          <w:rFonts w:ascii="Times New Roman" w:hAnsi="Times New Roman" w:eastAsia="仿宋_GB2312" w:cs="Times New Roman"/>
          <w:sz w:val="32"/>
          <w:szCs w:val="24"/>
        </w:rPr>
        <w:t>。推进紧密型医疗联合体建设，稳步提高县域就诊率和基层医疗卫生机构就诊率。</w:t>
      </w:r>
    </w:p>
    <w:p>
      <w:pPr>
        <w:spacing w:line="600" w:lineRule="exact"/>
        <w:ind w:firstLine="643" w:firstLineChars="200"/>
        <w:rPr>
          <w:rFonts w:ascii="Times New Roman" w:hAnsi="Times New Roman" w:eastAsia="仿宋_GB2312" w:cs="Times New Roman"/>
          <w:kern w:val="0"/>
          <w:sz w:val="32"/>
          <w:szCs w:val="24"/>
        </w:rPr>
      </w:pPr>
      <w:r>
        <w:rPr>
          <w:rFonts w:ascii="Times New Roman" w:hAnsi="Times New Roman" w:eastAsia="仿宋_GB2312" w:cs="Times New Roman"/>
          <w:b/>
          <w:bCs/>
          <w:color w:val="000000"/>
          <w:sz w:val="32"/>
          <w:szCs w:val="32"/>
        </w:rPr>
        <w:t>3.推动公立医院改革与高质量发展。</w:t>
      </w:r>
      <w:r>
        <w:rPr>
          <w:rFonts w:ascii="Times New Roman" w:hAnsi="Times New Roman" w:eastAsia="仿宋_GB2312" w:cs="Times New Roman"/>
          <w:sz w:val="32"/>
          <w:szCs w:val="24"/>
        </w:rPr>
        <w:t>坚持和加强党对公立医院的全面领导。建设公立医院高质量发展新文化。</w:t>
      </w:r>
      <w:r>
        <w:rPr>
          <w:rFonts w:ascii="Times New Roman" w:hAnsi="Times New Roman" w:eastAsia="仿宋_GB2312" w:cs="Times New Roman"/>
          <w:kern w:val="0"/>
          <w:sz w:val="32"/>
          <w:szCs w:val="24"/>
        </w:rPr>
        <w:t>着力提升市县级公立医院诊疗能力，落实分级诊疗制度，支持市县级公立医院传染病、精神病、急诊急救、重症医学、心脑血管、妇产科、儿科等临床专科建设，加强人才培养，打造一批市县级公立医院重点专科，做到</w:t>
      </w:r>
      <w:r>
        <w:rPr>
          <w:rFonts w:hint="eastAsia" w:ascii="Times New Roman" w:hAnsi="Times New Roman" w:eastAsia="仿宋_GB2312" w:cs="Times New Roman"/>
          <w:kern w:val="0"/>
          <w:sz w:val="32"/>
          <w:szCs w:val="24"/>
          <w:lang w:eastAsia="zh-CN"/>
        </w:rPr>
        <w:t>大病重病在本省就能解决</w:t>
      </w:r>
      <w:r>
        <w:rPr>
          <w:rFonts w:ascii="Times New Roman" w:hAnsi="Times New Roman" w:eastAsia="仿宋_GB2312" w:cs="Times New Roman"/>
          <w:kern w:val="0"/>
          <w:sz w:val="32"/>
          <w:szCs w:val="24"/>
        </w:rPr>
        <w:t>，一般病在市县解决，缓解群众看病难问题</w:t>
      </w:r>
      <w:r>
        <w:rPr>
          <w:rFonts w:ascii="Times New Roman" w:hAnsi="Times New Roman" w:eastAsia="仿宋_GB2312" w:cs="Times New Roman"/>
          <w:sz w:val="32"/>
          <w:szCs w:val="24"/>
        </w:rPr>
        <w:t>。着力加强智慧医院建设，推进电子病历、智慧服务、智慧管理“三位一体”的智慧医院建设和医院信息标准化建设，支持建立区域内检查检验结果互通共享信息化规范，减少患者在不同公立医院检查化验次数，让群众少跑腿。着力控制医疗费用不合理增长，</w:t>
      </w:r>
      <w:r>
        <w:rPr>
          <w:rFonts w:ascii="Times New Roman" w:hAnsi="Times New Roman" w:eastAsia="仿宋_GB2312" w:cs="Times New Roman"/>
          <w:kern w:val="0"/>
          <w:sz w:val="32"/>
          <w:szCs w:val="24"/>
        </w:rPr>
        <w:t>规范诊疗行为，</w:t>
      </w:r>
      <w:r>
        <w:rPr>
          <w:rFonts w:ascii="Times New Roman" w:hAnsi="Times New Roman" w:eastAsia="仿宋_GB2312" w:cs="Times New Roman"/>
          <w:sz w:val="32"/>
          <w:szCs w:val="24"/>
        </w:rPr>
        <w:t>加强公立医院全面预算管理，实行全口径、全过程</w:t>
      </w:r>
      <w:r>
        <w:rPr>
          <w:rFonts w:hint="eastAsia" w:ascii="Times New Roman" w:hAnsi="Times New Roman" w:eastAsia="仿宋_GB2312" w:cs="Times New Roman"/>
          <w:sz w:val="32"/>
          <w:szCs w:val="24"/>
          <w:lang w:eastAsia="zh-CN"/>
        </w:rPr>
        <w:t>、</w:t>
      </w:r>
      <w:r>
        <w:rPr>
          <w:rFonts w:ascii="Times New Roman" w:hAnsi="Times New Roman" w:eastAsia="仿宋_GB2312" w:cs="Times New Roman"/>
          <w:sz w:val="32"/>
          <w:szCs w:val="24"/>
        </w:rPr>
        <w:t>全方位预算绩效管理，强化预算约束，推动公立医院积极参与药品和医用耗材集中采购使用改革，加强全流程成本控制，促进资源有效分配和使用，减轻群众看病贵负担</w:t>
      </w:r>
      <w:r>
        <w:rPr>
          <w:rFonts w:ascii="Times New Roman" w:hAnsi="Times New Roman" w:eastAsia="仿宋_GB2312" w:cs="Times New Roman"/>
          <w:kern w:val="0"/>
          <w:sz w:val="32"/>
          <w:szCs w:val="24"/>
        </w:rPr>
        <w:t>。</w:t>
      </w:r>
    </w:p>
    <w:p>
      <w:pPr>
        <w:spacing w:line="600" w:lineRule="exact"/>
        <w:ind w:firstLine="643" w:firstLineChars="200"/>
        <w:rPr>
          <w:rFonts w:ascii="Times New Roman" w:hAnsi="Times New Roman" w:eastAsia="仿宋_GB2312" w:cs="Times New Roman"/>
          <w:sz w:val="32"/>
          <w:szCs w:val="24"/>
        </w:rPr>
      </w:pPr>
      <w:r>
        <w:rPr>
          <w:rFonts w:ascii="Times New Roman" w:hAnsi="Times New Roman" w:eastAsia="楷体_GB2312" w:cs="Times New Roman"/>
          <w:b/>
          <w:bCs/>
          <w:kern w:val="0"/>
          <w:sz w:val="32"/>
        </w:rPr>
        <w:t>（三）示范项目实施范围及期限。</w:t>
      </w:r>
      <w:r>
        <w:rPr>
          <w:rFonts w:ascii="Times New Roman" w:hAnsi="Times New Roman" w:eastAsia="仿宋_GB2312" w:cs="Times New Roman"/>
          <w:b/>
          <w:bCs/>
          <w:sz w:val="32"/>
          <w:szCs w:val="24"/>
        </w:rPr>
        <w:t>实施范围：</w:t>
      </w:r>
      <w:r>
        <w:rPr>
          <w:rFonts w:ascii="Times New Roman" w:hAnsi="Times New Roman" w:eastAsia="仿宋_GB2312" w:cs="Times New Roman"/>
          <w:sz w:val="32"/>
          <w:szCs w:val="24"/>
        </w:rPr>
        <w:t>申报城市区域内各级各类公立医院改革和高质量发展。</w:t>
      </w:r>
      <w:r>
        <w:rPr>
          <w:rFonts w:ascii="Times New Roman" w:hAnsi="Times New Roman" w:eastAsia="仿宋_GB2312" w:cs="Times New Roman"/>
          <w:b/>
          <w:bCs/>
          <w:sz w:val="32"/>
          <w:szCs w:val="24"/>
        </w:rPr>
        <w:t>实施期限：</w:t>
      </w:r>
      <w:r>
        <w:rPr>
          <w:rFonts w:ascii="Times New Roman" w:hAnsi="Times New Roman" w:eastAsia="仿宋_GB2312" w:cs="Times New Roman"/>
          <w:sz w:val="32"/>
          <w:szCs w:val="24"/>
        </w:rPr>
        <w:t>示范项目实施期限为3年。</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三、资金筹措和实施计划</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仿宋_GB2312" w:cs="Times New Roman"/>
          <w:kern w:val="0"/>
          <w:sz w:val="32"/>
          <w:szCs w:val="32"/>
          <w:lang w:bidi="ar"/>
        </w:rPr>
        <w:t>申报城市按照实事求是、节约集约、科学合理的原则，合理测算项目总预算，合理安排</w:t>
      </w:r>
      <w:r>
        <w:rPr>
          <w:rFonts w:ascii="Times New Roman" w:hAnsi="Times New Roman" w:eastAsia="仿宋_GB2312" w:cs="Times New Roman"/>
          <w:kern w:val="0"/>
          <w:sz w:val="32"/>
        </w:rPr>
        <w:t>年度资金使用计划，确保资金安全、高效使用。</w:t>
      </w:r>
      <w:r>
        <w:rPr>
          <w:rFonts w:ascii="Times New Roman" w:hAnsi="Times New Roman" w:eastAsia="仿宋_GB2312" w:cs="Times New Roman"/>
          <w:sz w:val="32"/>
          <w:szCs w:val="32"/>
        </w:rPr>
        <w:t>根据项目内容，整合中央财政补助资金、地方资金、医院筹资等各项资金来源，提出分年度资金落实方案，填写《公立医院改革与高质量发展示范项目实施计划表》</w:t>
      </w:r>
      <w:r>
        <w:rPr>
          <w:rFonts w:ascii="Times New Roman" w:hAnsi="Times New Roman" w:eastAsia="仿宋_GB2312" w:cs="Times New Roman"/>
          <w:kern w:val="0"/>
          <w:sz w:val="32"/>
          <w:szCs w:val="32"/>
          <w:lang w:bidi="ar"/>
        </w:rPr>
        <w:t>（见附件1）。</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四、绩效管理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申报城市加强示范项目绩效管理，结合本地实际和示范项目目标，围绕项目产出、社会效益、满意度等方面提出绩效目标，填写《公立医院改革与高质量发展示范项目绩效目标申报表》（见附件2）</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黑体" w:cs="Times New Roman"/>
          <w:kern w:val="0"/>
          <w:sz w:val="32"/>
        </w:rPr>
      </w:pPr>
      <w:r>
        <w:rPr>
          <w:rFonts w:ascii="Times New Roman" w:hAnsi="Times New Roman" w:eastAsia="黑体" w:cs="Times New Roman"/>
          <w:kern w:val="0"/>
          <w:sz w:val="32"/>
        </w:rPr>
        <w:t>五、</w:t>
      </w:r>
      <w:r>
        <w:rPr>
          <w:rFonts w:ascii="Times New Roman" w:hAnsi="Times New Roman" w:eastAsia="黑体" w:cs="Times New Roman"/>
          <w:sz w:val="32"/>
          <w:szCs w:val="32"/>
        </w:rPr>
        <w:t>组织实施及保障措施</w:t>
      </w:r>
    </w:p>
    <w:p>
      <w:pPr>
        <w:pStyle w:val="10"/>
        <w:spacing w:before="0" w:after="0" w:line="600" w:lineRule="exact"/>
        <w:ind w:firstLine="640" w:firstLineChars="200"/>
        <w:jc w:val="both"/>
        <w:rPr>
          <w:rFonts w:ascii="Times New Roman" w:hAnsi="Times New Roman" w:eastAsia="仿宋_GB2312"/>
          <w:b w:val="0"/>
          <w:kern w:val="0"/>
          <w:szCs w:val="32"/>
          <w:lang w:bidi="ar"/>
        </w:rPr>
      </w:pPr>
      <w:r>
        <w:rPr>
          <w:rFonts w:ascii="Times New Roman" w:hAnsi="Times New Roman" w:eastAsia="仿宋_GB2312"/>
          <w:b w:val="0"/>
          <w:kern w:val="0"/>
          <w:szCs w:val="32"/>
          <w:lang w:bidi="ar"/>
        </w:rPr>
        <w:t>明确示范项目具体组织和实施的责任单位和部门，从组织领导、部门联动、政策保障、资金筹集、绩效评价、监督检查、风险防控等方面，说明拟采取的保障项目顺利实施的措施。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六、其他事项</w:t>
      </w:r>
    </w:p>
    <w:p>
      <w:pPr>
        <w:spacing w:line="600" w:lineRule="exact"/>
        <w:ind w:firstLine="640" w:firstLineChars="200"/>
        <w:rPr>
          <w:rFonts w:ascii="Times New Roman" w:hAnsi="Times New Roman" w:cs="Times New Roman"/>
        </w:rPr>
      </w:pPr>
      <w:r>
        <w:rPr>
          <w:rFonts w:ascii="Times New Roman" w:hAnsi="Times New Roman" w:eastAsia="仿宋_GB2312" w:cs="Times New Roman"/>
          <w:sz w:val="32"/>
          <w:szCs w:val="32"/>
        </w:rPr>
        <w:t>其他需要说明的内容，包括省级政府和部门给予的政策和资金支持等</w:t>
      </w:r>
      <w:r>
        <w:rPr>
          <w:rFonts w:ascii="Times New Roman" w:hAnsi="Times New Roman" w:eastAsia="仿宋_GB2312" w:cs="Times New Roman"/>
          <w:kern w:val="0"/>
          <w:sz w:val="32"/>
          <w:szCs w:val="32"/>
          <w:lang w:bidi="ar"/>
        </w:rPr>
        <w:t>。</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附：1.公立医院改革与高质量发展示范项目实施计划表</w:t>
      </w:r>
    </w:p>
    <w:p>
      <w:pPr>
        <w:spacing w:line="600" w:lineRule="exact"/>
        <w:ind w:left="1597" w:leftChars="608" w:hanging="320" w:hangingChars="100"/>
        <w:rPr>
          <w:rFonts w:ascii="Times New Roman" w:hAnsi="Times New Roman" w:eastAsia="仿宋_GB2312" w:cs="Times New Roman"/>
          <w:sz w:val="32"/>
          <w:szCs w:val="32"/>
        </w:rPr>
      </w:pPr>
      <w:r>
        <w:rPr>
          <w:rFonts w:ascii="Times New Roman" w:hAnsi="Times New Roman" w:eastAsia="仿宋_GB2312" w:cs="Times New Roman"/>
          <w:sz w:val="32"/>
          <w:szCs w:val="32"/>
        </w:rPr>
        <w:t>2.公立医院改革与高质量发展示范项目绩效目标申报表</w:t>
      </w:r>
    </w:p>
    <w:p>
      <w:pPr>
        <w:pStyle w:val="17"/>
        <w:ind w:firstLine="0" w:firstLineChars="0"/>
        <w:rPr>
          <w:rFonts w:ascii="Times New Roman" w:hAnsi="Times New Roman" w:eastAsia="仿宋_GB2312" w:cs="Times New Roman"/>
          <w:sz w:val="32"/>
          <w:szCs w:val="32"/>
        </w:rPr>
        <w:sectPr>
          <w:footerReference r:id="rId3" w:type="default"/>
          <w:pgSz w:w="11906" w:h="16838"/>
          <w:pgMar w:top="1440" w:right="1803" w:bottom="1440" w:left="1803" w:header="851" w:footer="992" w:gutter="0"/>
          <w:pgNumType w:start="1"/>
          <w:cols w:space="0" w:num="1"/>
          <w:docGrid w:type="lines" w:linePitch="319" w:charSpace="0"/>
        </w:sectPr>
      </w:pPr>
    </w:p>
    <w:p>
      <w:pPr>
        <w:pStyle w:val="17"/>
        <w:ind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附1</w:t>
      </w:r>
    </w:p>
    <w:p>
      <w:pPr>
        <w:spacing w:line="600" w:lineRule="exact"/>
        <w:jc w:val="center"/>
        <w:rPr>
          <w:rFonts w:ascii="Times New Roman" w:hAnsi="Times New Roman" w:eastAsia="宋体" w:cs="Times New Roman"/>
          <w:b/>
          <w:bCs/>
          <w:sz w:val="44"/>
          <w:szCs w:val="44"/>
        </w:rPr>
      </w:pPr>
    </w:p>
    <w:p>
      <w:pPr>
        <w:spacing w:line="600" w:lineRule="exact"/>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公立医院改革与高质量发展示范项目实施计划表</w:t>
      </w:r>
    </w:p>
    <w:p>
      <w:pPr>
        <w:pStyle w:val="17"/>
        <w:ind w:firstLine="0" w:firstLineChars="0"/>
        <w:jc w:val="left"/>
        <w:rPr>
          <w:rFonts w:ascii="Times New Roman" w:hAnsi="Times New Roman" w:eastAsia="仿宋_GB2312" w:cs="Times New Roman"/>
          <w:kern w:val="0"/>
          <w:sz w:val="24"/>
          <w:szCs w:val="24"/>
          <w:shd w:val="clear" w:color="auto" w:fill="FFFFFF" w:themeFill="background1"/>
        </w:rPr>
      </w:pPr>
    </w:p>
    <w:p>
      <w:pPr>
        <w:rPr>
          <w:rFonts w:ascii="Times New Roman" w:hAnsi="Times New Roman" w:eastAsia="仿宋_GB2312" w:cs="Times New Roman"/>
          <w:color w:val="000000"/>
          <w:kern w:val="0"/>
          <w:sz w:val="24"/>
          <w:szCs w:val="24"/>
          <w:shd w:val="clear" w:color="auto" w:fill="FFFFFF" w:themeFill="background1"/>
        </w:rPr>
      </w:pPr>
      <w:r>
        <w:rPr>
          <w:rFonts w:ascii="Times New Roman" w:hAnsi="Times New Roman" w:eastAsia="仿宋_GB2312" w:cs="Times New Roman"/>
          <w:color w:val="000000"/>
          <w:kern w:val="0"/>
          <w:sz w:val="24"/>
          <w:szCs w:val="24"/>
          <w:shd w:val="clear" w:color="auto" w:fill="FFFFFF" w:themeFill="background1"/>
        </w:rPr>
        <w:t xml:space="preserve">申报城市：_______ </w:t>
      </w:r>
      <w:r>
        <w:rPr>
          <w:rFonts w:ascii="Times New Roman" w:hAnsi="Times New Roman" w:cs="Times New Roman"/>
        </w:rPr>
        <w:t xml:space="preserve">                                                                                                 </w:t>
      </w:r>
      <w:r>
        <w:rPr>
          <w:rFonts w:ascii="Times New Roman" w:hAnsi="Times New Roman" w:eastAsia="仿宋_GB2312" w:cs="Times New Roman"/>
          <w:color w:val="000000"/>
          <w:kern w:val="0"/>
          <w:sz w:val="24"/>
          <w:szCs w:val="24"/>
          <w:shd w:val="clear" w:color="auto" w:fill="FFFFFF" w:themeFill="background1"/>
        </w:rPr>
        <w:t>金额单位：万元</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015"/>
        <w:gridCol w:w="1214"/>
        <w:gridCol w:w="2180"/>
        <w:gridCol w:w="953"/>
        <w:gridCol w:w="1404"/>
        <w:gridCol w:w="1321"/>
        <w:gridCol w:w="1497"/>
        <w:gridCol w:w="1367"/>
        <w:gridCol w:w="771"/>
        <w:gridCol w:w="771"/>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18"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项目</w:t>
            </w:r>
          </w:p>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名称</w:t>
            </w:r>
          </w:p>
        </w:tc>
        <w:tc>
          <w:tcPr>
            <w:tcW w:w="358"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具体</w:t>
            </w:r>
          </w:p>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任务</w:t>
            </w:r>
          </w:p>
        </w:tc>
        <w:tc>
          <w:tcPr>
            <w:tcW w:w="428"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实施</w:t>
            </w:r>
          </w:p>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主体</w:t>
            </w:r>
          </w:p>
        </w:tc>
        <w:tc>
          <w:tcPr>
            <w:tcW w:w="769"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主要内容</w:t>
            </w:r>
          </w:p>
        </w:tc>
        <w:tc>
          <w:tcPr>
            <w:tcW w:w="2307" w:type="pct"/>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项目资金</w:t>
            </w:r>
          </w:p>
        </w:tc>
        <w:tc>
          <w:tcPr>
            <w:tcW w:w="817" w:type="pct"/>
            <w:gridSpan w:val="3"/>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年度实施计划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18"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8"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28"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769"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36"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合计</w:t>
            </w:r>
          </w:p>
        </w:tc>
        <w:tc>
          <w:tcPr>
            <w:tcW w:w="495"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申请中央财政补助</w:t>
            </w:r>
          </w:p>
        </w:tc>
        <w:tc>
          <w:tcPr>
            <w:tcW w:w="466"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省级财政</w:t>
            </w: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补助</w:t>
            </w:r>
          </w:p>
        </w:tc>
        <w:tc>
          <w:tcPr>
            <w:tcW w:w="528"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地市财政</w:t>
            </w: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补助</w:t>
            </w:r>
          </w:p>
        </w:tc>
        <w:tc>
          <w:tcPr>
            <w:tcW w:w="481" w:type="pct"/>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其他资金</w:t>
            </w: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渠道</w:t>
            </w:r>
          </w:p>
        </w:tc>
        <w:tc>
          <w:tcPr>
            <w:tcW w:w="817" w:type="pct"/>
            <w:gridSpan w:val="3"/>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18"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8"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28"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769"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36"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95"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66"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28"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81" w:type="pct"/>
            <w:vMerge w:val="continue"/>
            <w:tcBorders>
              <w:left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2022</w:t>
            </w: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2023</w:t>
            </w: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1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2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76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3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9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6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2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8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1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2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76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3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9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6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2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8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31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5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2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76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33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9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6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52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48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c>
          <w:tcPr>
            <w:tcW w:w="27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000000"/>
                <w:sz w:val="24"/>
                <w:szCs w:val="24"/>
              </w:rPr>
            </w:pPr>
          </w:p>
        </w:tc>
      </w:tr>
    </w:tbl>
    <w:p>
      <w:pPr>
        <w:rPr>
          <w:rFonts w:ascii="Times New Roman" w:hAnsi="Times New Roman" w:eastAsia="黑体" w:cs="Times New Roman"/>
          <w:sz w:val="32"/>
          <w:szCs w:val="32"/>
        </w:rPr>
        <w:sectPr>
          <w:footerReference r:id="rId4" w:type="default"/>
          <w:pgSz w:w="16838" w:h="11906" w:orient="landscape"/>
          <w:pgMar w:top="1803" w:right="1440" w:bottom="1803" w:left="1440" w:header="851" w:footer="992" w:gutter="0"/>
          <w:cols w:space="0" w:num="1"/>
          <w:docGrid w:type="lines" w:linePitch="319" w:charSpace="0"/>
        </w:sectPr>
      </w:pPr>
    </w:p>
    <w:p>
      <w:pPr>
        <w:pStyle w:val="17"/>
        <w:ind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附2</w:t>
      </w:r>
    </w:p>
    <w:p>
      <w:pPr>
        <w:pStyle w:val="17"/>
        <w:ind w:firstLine="0" w:firstLineChars="0"/>
        <w:jc w:val="center"/>
        <w:rPr>
          <w:rFonts w:ascii="Times New Roman" w:hAnsi="Times New Roman" w:eastAsia="宋体" w:cs="Times New Roman"/>
          <w:b/>
          <w:bCs/>
          <w:sz w:val="44"/>
          <w:szCs w:val="44"/>
        </w:rPr>
      </w:pPr>
    </w:p>
    <w:p>
      <w:pPr>
        <w:pStyle w:val="17"/>
        <w:ind w:firstLine="0" w:firstLineChars="0"/>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公立医院改革与高质量发展示范项目</w:t>
      </w:r>
    </w:p>
    <w:p>
      <w:pPr>
        <w:pStyle w:val="17"/>
        <w:ind w:firstLine="0" w:firstLineChars="0"/>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绩效目标申报表</w:t>
      </w:r>
    </w:p>
    <w:p>
      <w:pPr>
        <w:pStyle w:val="17"/>
        <w:ind w:firstLine="0" w:firstLineChars="0"/>
        <w:jc w:val="left"/>
        <w:rPr>
          <w:rFonts w:ascii="Times New Roman" w:hAnsi="Times New Roman" w:eastAsia="宋体" w:cs="Times New Roman"/>
          <w:b/>
          <w:bCs/>
          <w:sz w:val="44"/>
          <w:szCs w:val="44"/>
        </w:rPr>
      </w:pPr>
      <w:r>
        <w:rPr>
          <w:rFonts w:ascii="Times New Roman" w:hAnsi="Times New Roman" w:eastAsia="仿宋_GB2312" w:cs="Times New Roman"/>
          <w:kern w:val="0"/>
          <w:sz w:val="24"/>
          <w:szCs w:val="24"/>
          <w:shd w:val="clear" w:color="auto" w:fill="FFFFFF" w:themeFill="background1"/>
        </w:rPr>
        <w:t>申报城市：</w:t>
      </w:r>
      <w:r>
        <w:rPr>
          <w:rFonts w:ascii="Times New Roman" w:hAnsi="Times New Roman" w:eastAsia="宋体" w:cs="Times New Roman"/>
          <w:b/>
          <w:bCs/>
          <w:sz w:val="44"/>
          <w:szCs w:val="44"/>
        </w:rPr>
        <w:t>_______</w:t>
      </w:r>
    </w:p>
    <w:tbl>
      <w:tblPr>
        <w:tblStyle w:val="13"/>
        <w:tblW w:w="5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728"/>
        <w:gridCol w:w="793"/>
        <w:gridCol w:w="112"/>
        <w:gridCol w:w="1839"/>
        <w:gridCol w:w="3042"/>
        <w:gridCol w:w="1207"/>
        <w:gridCol w:w="1016"/>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pct"/>
            <w:gridSpan w:val="4"/>
            <w:tcBorders>
              <w:left w:val="single" w:color="auto" w:sz="4"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24"/>
                <w:szCs w:val="24"/>
                <w:shd w:val="clear" w:color="auto" w:fill="FFFFFF" w:themeFill="background1"/>
              </w:rPr>
              <w:t>项目名称</w:t>
            </w:r>
          </w:p>
        </w:tc>
        <w:tc>
          <w:tcPr>
            <w:tcW w:w="3843" w:type="pct"/>
            <w:gridSpan w:val="5"/>
            <w:vAlign w:val="center"/>
          </w:tcPr>
          <w:p>
            <w:pPr>
              <w:pStyle w:val="17"/>
              <w:spacing w:line="400" w:lineRule="exact"/>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kern w:val="0"/>
                <w:sz w:val="24"/>
                <w:szCs w:val="24"/>
                <w:shd w:val="clear" w:color="auto" w:fill="FFFFFF" w:themeFill="background1"/>
              </w:rPr>
              <w:t>公立医院改革与高质量发展示范项目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pct"/>
            <w:gridSpan w:val="4"/>
            <w:tcBorders>
              <w:left w:val="single" w:color="auto" w:sz="4"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24"/>
                <w:szCs w:val="24"/>
                <w:shd w:val="clear" w:color="auto" w:fill="FFFFFF" w:themeFill="background1"/>
              </w:rPr>
              <w:t>中央主管部门</w:t>
            </w:r>
          </w:p>
        </w:tc>
        <w:tc>
          <w:tcPr>
            <w:tcW w:w="3843" w:type="pct"/>
            <w:gridSpan w:val="5"/>
            <w:vAlign w:val="center"/>
          </w:tcPr>
          <w:p>
            <w:pPr>
              <w:pStyle w:val="17"/>
              <w:spacing w:line="400" w:lineRule="exact"/>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kern w:val="0"/>
                <w:sz w:val="24"/>
                <w:szCs w:val="24"/>
                <w:shd w:val="clear" w:color="auto" w:fill="FFFFFF" w:themeFill="background1"/>
              </w:rPr>
              <w:t>财政部、国家卫生健康委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pct"/>
            <w:gridSpan w:val="4"/>
            <w:tcBorders>
              <w:left w:val="single" w:color="auto" w:sz="4"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24"/>
                <w:szCs w:val="24"/>
                <w:shd w:val="clear" w:color="auto" w:fill="FFFFFF" w:themeFill="background1"/>
              </w:rPr>
              <w:t>省级财政部门</w:t>
            </w:r>
          </w:p>
        </w:tc>
        <w:tc>
          <w:tcPr>
            <w:tcW w:w="902" w:type="pct"/>
            <w:vAlign w:val="center"/>
          </w:tcPr>
          <w:p>
            <w:pPr>
              <w:pStyle w:val="17"/>
              <w:spacing w:line="400" w:lineRule="exact"/>
              <w:ind w:firstLine="0" w:firstLineChars="0"/>
              <w:jc w:val="center"/>
              <w:rPr>
                <w:rFonts w:ascii="Times New Roman" w:hAnsi="Times New Roman" w:eastAsia="仿宋_GB2312" w:cs="Times New Roman"/>
                <w:sz w:val="32"/>
                <w:szCs w:val="32"/>
              </w:rPr>
            </w:pPr>
          </w:p>
        </w:tc>
        <w:tc>
          <w:tcPr>
            <w:tcW w:w="1492" w:type="pct"/>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24"/>
                <w:szCs w:val="24"/>
                <w:shd w:val="clear" w:color="auto" w:fill="FFFFFF" w:themeFill="background1"/>
              </w:rPr>
              <w:t>省级卫生健康部门</w:t>
            </w:r>
          </w:p>
        </w:tc>
        <w:tc>
          <w:tcPr>
            <w:tcW w:w="1449" w:type="pct"/>
            <w:gridSpan w:val="3"/>
            <w:vAlign w:val="center"/>
          </w:tcPr>
          <w:p>
            <w:pPr>
              <w:pStyle w:val="17"/>
              <w:spacing w:line="400" w:lineRule="exact"/>
              <w:ind w:firstLine="0" w:firstLineChars="0"/>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pct"/>
            <w:gridSpan w:val="4"/>
            <w:vMerge w:val="restart"/>
            <w:tcBorders>
              <w:left w:val="single" w:color="auto" w:sz="4" w:space="0"/>
            </w:tcBorders>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24"/>
                <w:szCs w:val="24"/>
                <w:shd w:val="clear" w:color="auto" w:fill="FFFFFF" w:themeFill="background1"/>
              </w:rPr>
              <w:t>项目资金(万元)</w:t>
            </w:r>
          </w:p>
        </w:tc>
        <w:tc>
          <w:tcPr>
            <w:tcW w:w="902" w:type="pct"/>
            <w:vMerge w:val="restart"/>
            <w:vAlign w:val="center"/>
          </w:tcPr>
          <w:p>
            <w:pPr>
              <w:pStyle w:val="17"/>
              <w:spacing w:line="400" w:lineRule="exact"/>
              <w:ind w:firstLine="0" w:firstLineChars="0"/>
              <w:jc w:val="center"/>
              <w:rPr>
                <w:rFonts w:ascii="Times New Roman" w:hAnsi="Times New Roman" w:eastAsia="仿宋_GB2312" w:cs="Times New Roman"/>
                <w:sz w:val="32"/>
                <w:szCs w:val="32"/>
              </w:rPr>
            </w:pPr>
          </w:p>
        </w:tc>
        <w:tc>
          <w:tcPr>
            <w:tcW w:w="1492" w:type="pct"/>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24"/>
                <w:szCs w:val="24"/>
                <w:shd w:val="clear" w:color="auto" w:fill="FFFFFF" w:themeFill="background1"/>
              </w:rPr>
              <w:t>申请中央补助资金（万元）</w:t>
            </w:r>
          </w:p>
        </w:tc>
        <w:tc>
          <w:tcPr>
            <w:tcW w:w="1449" w:type="pct"/>
            <w:gridSpan w:val="3"/>
            <w:vAlign w:val="center"/>
          </w:tcPr>
          <w:p>
            <w:pPr>
              <w:pStyle w:val="17"/>
              <w:spacing w:line="400" w:lineRule="exact"/>
              <w:ind w:firstLine="0" w:firstLineChars="0"/>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pct"/>
            <w:gridSpan w:val="4"/>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sz w:val="32"/>
                <w:szCs w:val="32"/>
              </w:rPr>
            </w:pPr>
          </w:p>
        </w:tc>
        <w:tc>
          <w:tcPr>
            <w:tcW w:w="902" w:type="pct"/>
            <w:vMerge w:val="continue"/>
            <w:vAlign w:val="center"/>
          </w:tcPr>
          <w:p>
            <w:pPr>
              <w:pStyle w:val="17"/>
              <w:spacing w:line="400" w:lineRule="exact"/>
              <w:ind w:firstLine="0" w:firstLineChars="0"/>
              <w:jc w:val="center"/>
              <w:rPr>
                <w:rFonts w:ascii="Times New Roman" w:hAnsi="Times New Roman" w:eastAsia="仿宋_GB2312" w:cs="Times New Roman"/>
                <w:sz w:val="32"/>
                <w:szCs w:val="32"/>
              </w:rPr>
            </w:pPr>
          </w:p>
        </w:tc>
        <w:tc>
          <w:tcPr>
            <w:tcW w:w="1492" w:type="pct"/>
            <w:vAlign w:val="center"/>
          </w:tcPr>
          <w:p>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24"/>
                <w:szCs w:val="24"/>
                <w:shd w:val="clear" w:color="auto" w:fill="FFFFFF" w:themeFill="background1"/>
              </w:rPr>
              <w:t>地方资金（万元）</w:t>
            </w:r>
          </w:p>
        </w:tc>
        <w:tc>
          <w:tcPr>
            <w:tcW w:w="1449" w:type="pct"/>
            <w:gridSpan w:val="3"/>
            <w:vAlign w:val="center"/>
          </w:tcPr>
          <w:p>
            <w:pPr>
              <w:pStyle w:val="17"/>
              <w:spacing w:line="400" w:lineRule="exact"/>
              <w:ind w:firstLine="0" w:firstLineChars="0"/>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pct"/>
            <w:gridSpan w:val="4"/>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sz w:val="32"/>
                <w:szCs w:val="32"/>
              </w:rPr>
            </w:pPr>
          </w:p>
        </w:tc>
        <w:tc>
          <w:tcPr>
            <w:tcW w:w="902" w:type="pct"/>
            <w:vMerge w:val="continue"/>
            <w:vAlign w:val="center"/>
          </w:tcPr>
          <w:p>
            <w:pPr>
              <w:pStyle w:val="17"/>
              <w:spacing w:line="400" w:lineRule="exact"/>
              <w:ind w:firstLine="0" w:firstLineChars="0"/>
              <w:jc w:val="center"/>
              <w:rPr>
                <w:rFonts w:ascii="Times New Roman" w:hAnsi="Times New Roman" w:eastAsia="仿宋_GB2312" w:cs="Times New Roman"/>
                <w:sz w:val="32"/>
                <w:szCs w:val="32"/>
              </w:rPr>
            </w:pPr>
          </w:p>
        </w:tc>
        <w:tc>
          <w:tcPr>
            <w:tcW w:w="1492" w:type="pct"/>
            <w:vAlign w:val="center"/>
          </w:tcPr>
          <w:p>
            <w:pPr>
              <w:spacing w:line="400" w:lineRule="exact"/>
              <w:jc w:val="center"/>
              <w:rPr>
                <w:rFonts w:ascii="Times New Roman" w:hAnsi="Times New Roman" w:eastAsia="仿宋_GB2312" w:cs="Times New Roman"/>
                <w:color w:val="000000"/>
                <w:kern w:val="0"/>
                <w:sz w:val="24"/>
                <w:szCs w:val="24"/>
                <w:shd w:val="clear" w:color="auto" w:fill="FFFFFF" w:themeFill="background1"/>
              </w:rPr>
            </w:pPr>
            <w:r>
              <w:rPr>
                <w:rFonts w:ascii="Times New Roman" w:hAnsi="Times New Roman" w:eastAsia="仿宋_GB2312" w:cs="Times New Roman"/>
                <w:color w:val="000000"/>
                <w:kern w:val="0"/>
                <w:sz w:val="24"/>
                <w:szCs w:val="24"/>
                <w:shd w:val="clear" w:color="auto" w:fill="FFFFFF" w:themeFill="background1"/>
              </w:rPr>
              <w:t>其他（万元）</w:t>
            </w:r>
          </w:p>
        </w:tc>
        <w:tc>
          <w:tcPr>
            <w:tcW w:w="1449" w:type="pct"/>
            <w:gridSpan w:val="3"/>
            <w:vAlign w:val="center"/>
          </w:tcPr>
          <w:p>
            <w:pPr>
              <w:pStyle w:val="17"/>
              <w:spacing w:line="400" w:lineRule="exact"/>
              <w:ind w:firstLine="0" w:firstLineChars="0"/>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总</w:t>
            </w:r>
          </w:p>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体</w:t>
            </w:r>
          </w:p>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目</w:t>
            </w:r>
          </w:p>
          <w:p>
            <w:pPr>
              <w:pStyle w:val="17"/>
              <w:spacing w:line="400" w:lineRule="exact"/>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kern w:val="0"/>
                <w:sz w:val="24"/>
                <w:szCs w:val="24"/>
                <w:shd w:val="clear" w:color="auto" w:fill="FFFFFF" w:themeFill="background1"/>
              </w:rPr>
              <w:t>标</w:t>
            </w:r>
          </w:p>
        </w:tc>
        <w:tc>
          <w:tcPr>
            <w:tcW w:w="4644" w:type="pct"/>
            <w:gridSpan w:val="8"/>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目标1：</w:t>
            </w:r>
          </w:p>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目标2：</w:t>
            </w:r>
          </w:p>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目标3：</w:t>
            </w:r>
          </w:p>
          <w:p>
            <w:pPr>
              <w:pStyle w:val="17"/>
              <w:spacing w:line="400" w:lineRule="exact"/>
              <w:ind w:firstLine="0" w:firstLineChars="0"/>
              <w:jc w:val="left"/>
              <w:rPr>
                <w:rFonts w:ascii="Times New Roman" w:hAnsi="Times New Roman" w:eastAsia="仿宋_GB2312" w:cs="Times New Roman"/>
                <w:sz w:val="32"/>
                <w:szCs w:val="32"/>
              </w:rPr>
            </w:pPr>
            <w:r>
              <w:rPr>
                <w:rFonts w:ascii="Times New Roman" w:hAnsi="Times New Roman" w:eastAsia="仿宋_GB2312" w:cs="Times New Roman"/>
                <w:kern w:val="0"/>
                <w:sz w:val="24"/>
                <w:szCs w:val="24"/>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restart"/>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绩效指标</w:t>
            </w:r>
          </w:p>
        </w:tc>
        <w:tc>
          <w:tcPr>
            <w:tcW w:w="357" w:type="pc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一级指标</w:t>
            </w:r>
          </w:p>
        </w:tc>
        <w:tc>
          <w:tcPr>
            <w:tcW w:w="389" w:type="pc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二级指标</w:t>
            </w:r>
          </w:p>
        </w:tc>
        <w:tc>
          <w:tcPr>
            <w:tcW w:w="2448" w:type="pct"/>
            <w:gridSpan w:val="3"/>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三级指标</w:t>
            </w:r>
          </w:p>
        </w:tc>
        <w:tc>
          <w:tcPr>
            <w:tcW w:w="592" w:type="pc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2021年数据</w:t>
            </w:r>
          </w:p>
        </w:tc>
        <w:tc>
          <w:tcPr>
            <w:tcW w:w="498" w:type="pc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2024年目标值</w:t>
            </w:r>
          </w:p>
        </w:tc>
        <w:tc>
          <w:tcPr>
            <w:tcW w:w="359" w:type="pc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restart"/>
            <w:vAlign w:val="center"/>
          </w:tcPr>
          <w:p>
            <w:pPr>
              <w:pStyle w:val="17"/>
              <w:spacing w:line="400" w:lineRule="exact"/>
              <w:ind w:firstLine="0" w:firstLineChars="0"/>
              <w:jc w:val="center"/>
              <w:rPr>
                <w:rFonts w:hint="eastAsia" w:ascii="Times New Roman" w:hAnsi="Times New Roman" w:eastAsia="仿宋_GB2312" w:cs="Times New Roman"/>
                <w:kern w:val="0"/>
                <w:sz w:val="24"/>
                <w:szCs w:val="24"/>
                <w:shd w:val="clear" w:color="auto" w:fill="FFFFFF" w:themeFill="background1"/>
                <w:lang w:eastAsia="zh-CN"/>
              </w:rPr>
            </w:pPr>
            <w:r>
              <w:rPr>
                <w:rFonts w:hint="eastAsia" w:ascii="Times New Roman" w:hAnsi="Times New Roman" w:eastAsia="仿宋_GB2312" w:cs="Times New Roman"/>
                <w:kern w:val="0"/>
                <w:sz w:val="24"/>
                <w:szCs w:val="24"/>
                <w:shd w:val="clear" w:color="auto" w:fill="FFFFFF" w:themeFill="background1"/>
                <w:lang w:eastAsia="zh-CN"/>
              </w:rPr>
              <w:t>产出指标</w:t>
            </w:r>
          </w:p>
        </w:tc>
        <w:tc>
          <w:tcPr>
            <w:tcW w:w="389" w:type="pct"/>
            <w:vMerge w:val="restart"/>
            <w:vAlign w:val="center"/>
          </w:tcPr>
          <w:p>
            <w:pPr>
              <w:pStyle w:val="17"/>
              <w:spacing w:line="400" w:lineRule="exact"/>
              <w:ind w:firstLine="0" w:firstLineChars="0"/>
              <w:jc w:val="center"/>
              <w:rPr>
                <w:rFonts w:hint="eastAsia" w:ascii="Times New Roman" w:hAnsi="Times New Roman" w:eastAsia="仿宋_GB2312" w:cs="Times New Roman"/>
                <w:kern w:val="0"/>
                <w:sz w:val="24"/>
                <w:szCs w:val="24"/>
                <w:shd w:val="clear" w:color="auto" w:fill="FFFFFF" w:themeFill="background1"/>
                <w:lang w:eastAsia="zh-CN"/>
              </w:rPr>
            </w:pPr>
            <w:r>
              <w:rPr>
                <w:rFonts w:hint="eastAsia" w:ascii="Times New Roman" w:hAnsi="Times New Roman" w:eastAsia="仿宋_GB2312" w:cs="Times New Roman"/>
                <w:kern w:val="0"/>
                <w:sz w:val="24"/>
                <w:szCs w:val="24"/>
                <w:shd w:val="clear" w:color="auto" w:fill="FFFFFF" w:themeFill="background1"/>
                <w:lang w:eastAsia="zh-CN"/>
              </w:rPr>
              <w:t>数量指标</w:t>
            </w: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1</w:t>
            </w:r>
            <w:r>
              <w:rPr>
                <w:rFonts w:ascii="Times New Roman" w:hAnsi="Times New Roman" w:eastAsia="仿宋_GB2312" w:cs="Times New Roman"/>
                <w:kern w:val="0"/>
                <w:sz w:val="24"/>
                <w:szCs w:val="24"/>
                <w:shd w:val="clear" w:color="auto" w:fill="FFFFFF" w:themeFill="background1"/>
              </w:rPr>
              <w:t>.医疗服务收入（不含药品、耗材、检查、化验收入）占公立医院医疗收入的比例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2</w:t>
            </w:r>
            <w:r>
              <w:rPr>
                <w:rFonts w:ascii="Times New Roman" w:hAnsi="Times New Roman" w:eastAsia="仿宋_GB2312" w:cs="Times New Roman"/>
                <w:kern w:val="0"/>
                <w:sz w:val="24"/>
                <w:szCs w:val="24"/>
                <w:shd w:val="clear" w:color="auto" w:fill="FFFFFF" w:themeFill="background1"/>
              </w:rPr>
              <w:t>.按病种付费（DRG、DIP、单病种）的住院参保人员数占公立医院总住院参保人员数的比例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hint="eastAsia"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3</w:t>
            </w:r>
            <w:r>
              <w:rPr>
                <w:rFonts w:hint="eastAsia" w:ascii="Times New Roman" w:hAnsi="Times New Roman" w:eastAsia="仿宋_GB2312" w:cs="Times New Roman"/>
                <w:kern w:val="0"/>
                <w:sz w:val="24"/>
                <w:szCs w:val="24"/>
                <w:shd w:val="clear" w:color="auto" w:fill="FFFFFF" w:themeFill="background1"/>
              </w:rPr>
              <w:t>.本市</w:t>
            </w:r>
            <w:r>
              <w:rPr>
                <w:rFonts w:ascii="Times New Roman" w:hAnsi="Times New Roman" w:eastAsia="仿宋_GB2312" w:cs="Times New Roman"/>
                <w:kern w:val="0"/>
                <w:sz w:val="24"/>
                <w:szCs w:val="24"/>
                <w:shd w:val="clear" w:color="auto" w:fill="FFFFFF" w:themeFill="background1"/>
              </w:rPr>
              <w:t>财政卫生健康支出预算执行</w:t>
            </w:r>
            <w:r>
              <w:rPr>
                <w:rFonts w:hint="eastAsia" w:ascii="Times New Roman" w:hAnsi="Times New Roman" w:eastAsia="仿宋_GB2312" w:cs="Times New Roman"/>
                <w:kern w:val="0"/>
                <w:sz w:val="24"/>
                <w:szCs w:val="24"/>
                <w:shd w:val="clear" w:color="auto" w:fill="FFFFFF" w:themeFill="background1"/>
              </w:rPr>
              <w:t>率</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hint="default" w:ascii="Times New Roman" w:hAnsi="Times New Roman" w:eastAsia="仿宋_GB2312" w:cs="Times New Roman"/>
                <w:kern w:val="0"/>
                <w:sz w:val="24"/>
                <w:szCs w:val="24"/>
                <w:shd w:val="clear" w:color="auto" w:fill="FFFFFF" w:themeFill="background1"/>
                <w:lang w:val="en-US" w:eastAsia="zh-CN"/>
              </w:rPr>
            </w:pPr>
            <w:r>
              <w:rPr>
                <w:rFonts w:hint="eastAsia" w:ascii="Times New Roman" w:hAnsi="Times New Roman" w:eastAsia="仿宋_GB2312" w:cs="Times New Roman"/>
                <w:kern w:val="0"/>
                <w:sz w:val="24"/>
                <w:szCs w:val="24"/>
                <w:shd w:val="clear" w:color="auto" w:fill="FFFFFF" w:themeFill="background1"/>
                <w:lang w:val="en-US" w:eastAsia="zh-CN"/>
              </w:rPr>
              <w:t>4.</w:t>
            </w:r>
            <w:r>
              <w:rPr>
                <w:rFonts w:ascii="Times New Roman" w:hAnsi="Times New Roman" w:eastAsia="仿宋_GB2312" w:cs="Times New Roman"/>
                <w:kern w:val="0"/>
                <w:sz w:val="24"/>
                <w:szCs w:val="24"/>
                <w:shd w:val="clear" w:color="auto" w:fill="FFFFFF" w:themeFill="background1"/>
              </w:rPr>
              <w:t>三级公立医院门诊人次数与出院人次数比</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restar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质量指标</w:t>
            </w: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5</w:t>
            </w:r>
            <w:r>
              <w:rPr>
                <w:rFonts w:ascii="Times New Roman" w:hAnsi="Times New Roman" w:eastAsia="仿宋_GB2312" w:cs="Times New Roman"/>
                <w:kern w:val="0"/>
                <w:sz w:val="24"/>
                <w:szCs w:val="24"/>
                <w:shd w:val="clear" w:color="auto" w:fill="FFFFFF" w:themeFill="background1"/>
              </w:rPr>
              <w:t>.</w:t>
            </w:r>
            <w:r>
              <w:rPr>
                <w:rFonts w:hint="eastAsia" w:ascii="Times New Roman" w:hAnsi="Times New Roman" w:eastAsia="仿宋_GB2312" w:cs="Times New Roman"/>
                <w:kern w:val="0"/>
                <w:sz w:val="24"/>
                <w:szCs w:val="24"/>
                <w:shd w:val="clear" w:color="auto" w:fill="FFFFFF" w:themeFill="background1"/>
                <w:lang w:eastAsia="zh-CN"/>
              </w:rPr>
              <w:t>市县两级由党委和政府主要负责同志（双组长）或其中一位主要负责同志任医改领导小组组长的比例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hint="default" w:ascii="Times New Roman" w:hAnsi="Times New Roman" w:eastAsia="仿宋_GB2312" w:cs="Times New Roman"/>
                <w:kern w:val="0"/>
                <w:sz w:val="24"/>
                <w:szCs w:val="24"/>
                <w:shd w:val="clear" w:color="auto" w:fill="FFFFFF" w:themeFill="background1"/>
                <w:lang w:val="en-US" w:eastAsia="zh-CN"/>
              </w:rPr>
            </w:pPr>
            <w:r>
              <w:rPr>
                <w:rFonts w:hint="eastAsia" w:ascii="Times New Roman" w:hAnsi="Times New Roman" w:eastAsia="仿宋_GB2312" w:cs="Times New Roman"/>
                <w:kern w:val="0"/>
                <w:sz w:val="24"/>
                <w:szCs w:val="24"/>
                <w:shd w:val="clear" w:color="auto" w:fill="FFFFFF" w:themeFill="background1"/>
                <w:lang w:val="en-US" w:eastAsia="zh-CN"/>
              </w:rPr>
              <w:t>6.市县两级由一位政府负责同志统一分管医疗、医保、医药工作的比例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hint="default" w:ascii="Times New Roman" w:hAnsi="Times New Roman" w:eastAsia="仿宋_GB2312" w:cs="Times New Roman"/>
                <w:kern w:val="0"/>
                <w:sz w:val="24"/>
                <w:szCs w:val="24"/>
                <w:shd w:val="clear" w:color="auto" w:fill="FFFFFF" w:themeFill="background1"/>
                <w:lang w:val="en-US" w:eastAsia="zh-CN"/>
              </w:rPr>
            </w:pPr>
            <w:r>
              <w:rPr>
                <w:rFonts w:hint="eastAsia" w:ascii="Times New Roman" w:hAnsi="Times New Roman" w:eastAsia="仿宋_GB2312" w:cs="Times New Roman"/>
                <w:kern w:val="0"/>
                <w:sz w:val="24"/>
                <w:szCs w:val="24"/>
                <w:shd w:val="clear" w:color="auto" w:fill="FFFFFF" w:themeFill="background1"/>
                <w:lang w:val="en-US" w:eastAsia="zh-CN"/>
              </w:rPr>
              <w:t>7、实行党委领导下的院长负责制的公立医院比例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8</w:t>
            </w:r>
            <w:r>
              <w:rPr>
                <w:rFonts w:ascii="Times New Roman" w:hAnsi="Times New Roman" w:eastAsia="仿宋_GB2312" w:cs="Times New Roman"/>
                <w:kern w:val="0"/>
                <w:sz w:val="24"/>
                <w:szCs w:val="24"/>
                <w:shd w:val="clear" w:color="auto" w:fill="FFFFFF" w:themeFill="background1"/>
              </w:rPr>
              <w:t>.三级公立医院病例组合指数（CMI值）</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9</w:t>
            </w:r>
            <w:r>
              <w:rPr>
                <w:rFonts w:ascii="Times New Roman" w:hAnsi="Times New Roman" w:eastAsia="仿宋_GB2312" w:cs="Times New Roman"/>
                <w:kern w:val="0"/>
                <w:sz w:val="24"/>
                <w:szCs w:val="24"/>
                <w:shd w:val="clear" w:color="auto" w:fill="FFFFFF" w:themeFill="background1"/>
              </w:rPr>
              <w:t>.三级公立医院出院患者四级手术比例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10</w:t>
            </w:r>
            <w:r>
              <w:rPr>
                <w:rFonts w:ascii="Times New Roman" w:hAnsi="Times New Roman" w:eastAsia="仿宋_GB2312" w:cs="Times New Roman"/>
                <w:kern w:val="0"/>
                <w:sz w:val="24"/>
                <w:szCs w:val="24"/>
                <w:shd w:val="clear" w:color="auto" w:fill="FFFFFF" w:themeFill="background1"/>
              </w:rPr>
              <w:t>.参与同级检查结果互认的公立医院占比</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restar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成本指标</w:t>
            </w: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1</w:t>
            </w:r>
            <w:r>
              <w:rPr>
                <w:rFonts w:ascii="Times New Roman" w:hAnsi="Times New Roman" w:eastAsia="仿宋_GB2312" w:cs="Times New Roman"/>
                <w:kern w:val="0"/>
                <w:sz w:val="24"/>
                <w:szCs w:val="24"/>
                <w:shd w:val="clear" w:color="auto" w:fill="FFFFFF" w:themeFill="background1"/>
              </w:rPr>
              <w:t>.三级公立医院平均住院日</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2</w:t>
            </w:r>
            <w:r>
              <w:rPr>
                <w:rFonts w:ascii="Times New Roman" w:hAnsi="Times New Roman" w:eastAsia="仿宋_GB2312" w:cs="Times New Roman"/>
                <w:kern w:val="0"/>
                <w:sz w:val="24"/>
                <w:szCs w:val="24"/>
                <w:shd w:val="clear" w:color="auto" w:fill="FFFFFF" w:themeFill="background1"/>
              </w:rPr>
              <w:t>.实现收支平衡的公立医院占比</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3</w:t>
            </w:r>
            <w:r>
              <w:rPr>
                <w:rFonts w:ascii="Times New Roman" w:hAnsi="Times New Roman" w:eastAsia="仿宋_GB2312" w:cs="Times New Roman"/>
                <w:kern w:val="0"/>
                <w:sz w:val="24"/>
                <w:szCs w:val="24"/>
                <w:shd w:val="clear" w:color="auto" w:fill="FFFFFF" w:themeFill="background1"/>
              </w:rPr>
              <w:t>.管理费用占公立医院费用总额的比重</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4</w:t>
            </w:r>
            <w:r>
              <w:rPr>
                <w:rFonts w:ascii="Times New Roman" w:hAnsi="Times New Roman" w:eastAsia="仿宋_GB2312" w:cs="Times New Roman"/>
                <w:kern w:val="0"/>
                <w:sz w:val="24"/>
                <w:szCs w:val="24"/>
                <w:shd w:val="clear" w:color="auto" w:fill="FFFFFF" w:themeFill="background1"/>
              </w:rPr>
              <w:t>.公立医院门诊和住院次均费用增幅</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5</w:t>
            </w:r>
            <w:r>
              <w:rPr>
                <w:rFonts w:ascii="Times New Roman" w:hAnsi="Times New Roman" w:eastAsia="仿宋_GB2312" w:cs="Times New Roman"/>
                <w:kern w:val="0"/>
                <w:sz w:val="24"/>
                <w:szCs w:val="24"/>
                <w:shd w:val="clear" w:color="auto" w:fill="FFFFFF" w:themeFill="background1"/>
              </w:rPr>
              <w:t>.无基本建设和设备购置非流动负债的公立医院占比</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hint="eastAsia" w:ascii="Times New Roman" w:hAnsi="Times New Roman" w:eastAsia="仿宋_GB2312" w:cs="Times New Roman"/>
                <w:kern w:val="0"/>
                <w:sz w:val="24"/>
                <w:szCs w:val="24"/>
                <w:shd w:val="clear" w:color="auto" w:fill="FFFFFF" w:themeFill="background1"/>
                <w:lang w:val="en-US" w:eastAsia="zh-CN"/>
              </w:rPr>
            </w:pPr>
            <w:r>
              <w:rPr>
                <w:rFonts w:hint="eastAsia" w:ascii="Times New Roman" w:hAnsi="Times New Roman" w:eastAsia="仿宋_GB2312" w:cs="Times New Roman"/>
                <w:kern w:val="0"/>
                <w:sz w:val="24"/>
                <w:szCs w:val="24"/>
                <w:shd w:val="clear" w:color="auto" w:fill="FFFFFF" w:themeFill="background1"/>
                <w:lang w:val="en-US" w:eastAsia="zh-CN"/>
              </w:rPr>
              <w:t>16.</w:t>
            </w:r>
            <w:r>
              <w:rPr>
                <w:rFonts w:ascii="Times New Roman" w:hAnsi="Times New Roman" w:eastAsia="仿宋_GB2312" w:cs="Times New Roman"/>
                <w:kern w:val="0"/>
                <w:sz w:val="24"/>
                <w:szCs w:val="24"/>
                <w:shd w:val="clear" w:color="auto" w:fill="FFFFFF" w:themeFill="background1"/>
              </w:rPr>
              <w:t>建立医疗服务价格动态调整机制</w:t>
            </w:r>
            <w:r>
              <w:rPr>
                <w:rFonts w:hint="eastAsia" w:ascii="Times New Roman" w:hAnsi="Times New Roman" w:eastAsia="仿宋_GB2312" w:cs="Times New Roman"/>
                <w:kern w:val="0"/>
                <w:sz w:val="24"/>
                <w:szCs w:val="24"/>
                <w:shd w:val="clear" w:color="auto" w:fill="FFFFFF" w:themeFill="background1"/>
                <w:lang w:eastAsia="zh-CN"/>
              </w:rPr>
              <w:t>的公立医院比例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7</w:t>
            </w:r>
            <w:r>
              <w:rPr>
                <w:rFonts w:ascii="Times New Roman" w:hAnsi="Times New Roman" w:eastAsia="仿宋_GB2312" w:cs="Times New Roman"/>
                <w:kern w:val="0"/>
                <w:sz w:val="24"/>
                <w:szCs w:val="24"/>
                <w:shd w:val="clear" w:color="auto" w:fill="FFFFFF" w:themeFill="background1"/>
              </w:rPr>
              <w:t>.合理确定</w:t>
            </w:r>
            <w:r>
              <w:rPr>
                <w:rFonts w:hint="eastAsia" w:ascii="Times New Roman" w:hAnsi="Times New Roman" w:eastAsia="仿宋_GB2312" w:cs="Times New Roman"/>
                <w:kern w:val="0"/>
                <w:sz w:val="24"/>
                <w:szCs w:val="24"/>
                <w:shd w:val="clear" w:color="auto" w:fill="FFFFFF" w:themeFill="background1"/>
                <w:lang w:eastAsia="zh-CN"/>
              </w:rPr>
              <w:t>并动态调整薪酬</w:t>
            </w:r>
            <w:r>
              <w:rPr>
                <w:rFonts w:ascii="Times New Roman" w:hAnsi="Times New Roman" w:eastAsia="仿宋_GB2312" w:cs="Times New Roman"/>
                <w:kern w:val="0"/>
                <w:sz w:val="24"/>
                <w:szCs w:val="24"/>
                <w:shd w:val="clear" w:color="auto" w:fill="FFFFFF" w:themeFill="background1"/>
              </w:rPr>
              <w:t>的</w:t>
            </w:r>
            <w:r>
              <w:rPr>
                <w:rFonts w:hint="eastAsia" w:ascii="Times New Roman" w:hAnsi="Times New Roman" w:eastAsia="仿宋_GB2312" w:cs="Times New Roman"/>
                <w:kern w:val="0"/>
                <w:sz w:val="24"/>
                <w:szCs w:val="24"/>
                <w:shd w:val="clear" w:color="auto" w:fill="FFFFFF" w:themeFill="background1"/>
                <w:lang w:eastAsia="zh-CN"/>
              </w:rPr>
              <w:t>公立医院</w:t>
            </w:r>
            <w:r>
              <w:rPr>
                <w:rFonts w:ascii="Times New Roman" w:hAnsi="Times New Roman" w:eastAsia="仿宋_GB2312" w:cs="Times New Roman"/>
                <w:kern w:val="0"/>
                <w:sz w:val="24"/>
                <w:szCs w:val="24"/>
                <w:shd w:val="clear" w:color="auto" w:fill="FFFFFF" w:themeFill="background1"/>
              </w:rPr>
              <w:t>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8</w:t>
            </w:r>
            <w:r>
              <w:rPr>
                <w:rFonts w:ascii="Times New Roman" w:hAnsi="Times New Roman" w:eastAsia="仿宋_GB2312" w:cs="Times New Roman"/>
                <w:kern w:val="0"/>
                <w:sz w:val="24"/>
                <w:szCs w:val="24"/>
                <w:shd w:val="clear" w:color="auto" w:fill="FFFFFF" w:themeFill="background1"/>
              </w:rPr>
              <w:t>.公立医院人员薪酬中稳定收入的比例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restar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效益指标</w:t>
            </w:r>
          </w:p>
        </w:tc>
        <w:tc>
          <w:tcPr>
            <w:tcW w:w="389" w:type="pct"/>
            <w:vMerge w:val="restar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社会效益指标</w:t>
            </w: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1</w:t>
            </w:r>
            <w:r>
              <w:rPr>
                <w:rFonts w:hint="eastAsia" w:ascii="Times New Roman" w:hAnsi="Times New Roman" w:eastAsia="仿宋_GB2312" w:cs="Times New Roman"/>
                <w:kern w:val="0"/>
                <w:sz w:val="24"/>
                <w:szCs w:val="24"/>
                <w:shd w:val="clear" w:color="auto" w:fill="FFFFFF" w:themeFill="background1"/>
                <w:lang w:val="en-US" w:eastAsia="zh-CN"/>
              </w:rPr>
              <w:t>9</w:t>
            </w:r>
            <w:r>
              <w:rPr>
                <w:rFonts w:ascii="Times New Roman" w:hAnsi="Times New Roman" w:eastAsia="仿宋_GB2312" w:cs="Times New Roman"/>
                <w:kern w:val="0"/>
                <w:sz w:val="24"/>
                <w:szCs w:val="24"/>
                <w:shd w:val="clear" w:color="auto" w:fill="FFFFFF" w:themeFill="background1"/>
              </w:rPr>
              <w:t>.县域内住院量占比</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hint="eastAsia" w:ascii="Times New Roman" w:hAnsi="Times New Roman" w:eastAsia="仿宋_GB2312" w:cs="Times New Roman"/>
                <w:kern w:val="0"/>
                <w:sz w:val="24"/>
                <w:szCs w:val="24"/>
                <w:shd w:val="clear" w:color="auto" w:fill="FFFFFF" w:themeFill="background1"/>
                <w:lang w:val="en-US" w:eastAsia="zh-CN"/>
              </w:rPr>
              <w:t>20</w:t>
            </w:r>
            <w:r>
              <w:rPr>
                <w:rFonts w:ascii="Times New Roman" w:hAnsi="Times New Roman" w:eastAsia="仿宋_GB2312" w:cs="Times New Roman"/>
                <w:kern w:val="0"/>
                <w:sz w:val="24"/>
                <w:szCs w:val="24"/>
                <w:shd w:val="clear" w:color="auto" w:fill="FFFFFF" w:themeFill="background1"/>
              </w:rPr>
              <w:t>.基层医疗卫生机构诊疗量占总诊疗量的比例</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restar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满意度指标</w:t>
            </w:r>
          </w:p>
        </w:tc>
        <w:tc>
          <w:tcPr>
            <w:tcW w:w="389" w:type="pct"/>
            <w:vMerge w:val="restart"/>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满意度指标</w:t>
            </w: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2</w:t>
            </w:r>
            <w:r>
              <w:rPr>
                <w:rFonts w:hint="eastAsia" w:ascii="Times New Roman" w:hAnsi="Times New Roman" w:eastAsia="仿宋_GB2312" w:cs="Times New Roman"/>
                <w:kern w:val="0"/>
                <w:sz w:val="24"/>
                <w:szCs w:val="24"/>
                <w:shd w:val="clear" w:color="auto" w:fill="FFFFFF" w:themeFill="background1"/>
                <w:lang w:val="en-US" w:eastAsia="zh-CN"/>
              </w:rPr>
              <w:t>1</w:t>
            </w:r>
            <w:r>
              <w:rPr>
                <w:rFonts w:ascii="Times New Roman" w:hAnsi="Times New Roman" w:eastAsia="仿宋_GB2312" w:cs="Times New Roman"/>
                <w:kern w:val="0"/>
                <w:sz w:val="24"/>
                <w:szCs w:val="24"/>
                <w:shd w:val="clear" w:color="auto" w:fill="FFFFFF" w:themeFill="background1"/>
              </w:rPr>
              <w:t>.公立医院门诊和住院患者满意度</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5" w:type="pct"/>
            <w:vMerge w:val="continue"/>
            <w:tcBorders>
              <w:left w:val="single" w:color="auto" w:sz="4" w:space="0"/>
            </w:tcBorders>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57"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389" w:type="pct"/>
            <w:vMerge w:val="continue"/>
            <w:vAlign w:val="center"/>
          </w:tcPr>
          <w:p>
            <w:pPr>
              <w:pStyle w:val="17"/>
              <w:spacing w:line="400" w:lineRule="exact"/>
              <w:ind w:firstLine="0" w:firstLineChars="0"/>
              <w:jc w:val="center"/>
              <w:rPr>
                <w:rFonts w:ascii="Times New Roman" w:hAnsi="Times New Roman" w:eastAsia="仿宋_GB2312" w:cs="Times New Roman"/>
                <w:kern w:val="0"/>
                <w:sz w:val="24"/>
                <w:szCs w:val="24"/>
                <w:shd w:val="clear" w:color="auto" w:fill="FFFFFF" w:themeFill="background1"/>
              </w:rPr>
            </w:pPr>
          </w:p>
        </w:tc>
        <w:tc>
          <w:tcPr>
            <w:tcW w:w="2448" w:type="pct"/>
            <w:gridSpan w:val="3"/>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r>
              <w:rPr>
                <w:rFonts w:ascii="Times New Roman" w:hAnsi="Times New Roman" w:eastAsia="仿宋_GB2312" w:cs="Times New Roman"/>
                <w:kern w:val="0"/>
                <w:sz w:val="24"/>
                <w:szCs w:val="24"/>
                <w:shd w:val="clear" w:color="auto" w:fill="FFFFFF" w:themeFill="background1"/>
              </w:rPr>
              <w:t>2</w:t>
            </w:r>
            <w:r>
              <w:rPr>
                <w:rFonts w:hint="eastAsia" w:ascii="Times New Roman" w:hAnsi="Times New Roman" w:eastAsia="仿宋_GB2312" w:cs="Times New Roman"/>
                <w:kern w:val="0"/>
                <w:sz w:val="24"/>
                <w:szCs w:val="24"/>
                <w:shd w:val="clear" w:color="auto" w:fill="FFFFFF" w:themeFill="background1"/>
                <w:lang w:val="en-US" w:eastAsia="zh-CN"/>
              </w:rPr>
              <w:t>2</w:t>
            </w:r>
            <w:r>
              <w:rPr>
                <w:rFonts w:ascii="Times New Roman" w:hAnsi="Times New Roman" w:eastAsia="仿宋_GB2312" w:cs="Times New Roman"/>
                <w:kern w:val="0"/>
                <w:sz w:val="24"/>
                <w:szCs w:val="24"/>
                <w:shd w:val="clear" w:color="auto" w:fill="FFFFFF" w:themeFill="background1"/>
              </w:rPr>
              <w:t>.公立医院医务人员满意度</w:t>
            </w:r>
          </w:p>
        </w:tc>
        <w:tc>
          <w:tcPr>
            <w:tcW w:w="592"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498"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c>
          <w:tcPr>
            <w:tcW w:w="359" w:type="pct"/>
            <w:vAlign w:val="center"/>
          </w:tcPr>
          <w:p>
            <w:pPr>
              <w:pStyle w:val="17"/>
              <w:spacing w:line="400" w:lineRule="exact"/>
              <w:ind w:firstLine="0" w:firstLineChars="0"/>
              <w:jc w:val="left"/>
              <w:rPr>
                <w:rFonts w:ascii="Times New Roman" w:hAnsi="Times New Roman" w:eastAsia="仿宋_GB2312" w:cs="Times New Roman"/>
                <w:kern w:val="0"/>
                <w:sz w:val="24"/>
                <w:szCs w:val="24"/>
                <w:shd w:val="clear" w:color="auto" w:fill="FFFFFF" w:themeFill="background1"/>
              </w:rPr>
            </w:pPr>
          </w:p>
        </w:tc>
      </w:tr>
    </w:tbl>
    <w:p>
      <w:pPr>
        <w:pStyle w:val="17"/>
        <w:spacing w:before="159" w:beforeLines="50"/>
        <w:ind w:left="0" w:leftChars="0" w:firstLine="0" w:firstLineChars="0"/>
        <w:rPr>
          <w:rFonts w:ascii="Times New Roman" w:hAnsi="Times New Roman" w:cs="Times New Roman"/>
        </w:rPr>
      </w:pPr>
      <w:r>
        <w:rPr>
          <w:rFonts w:ascii="Times New Roman" w:hAnsi="Times New Roman" w:eastAsia="仿宋_GB2312" w:cs="Times New Roman"/>
          <w:kern w:val="0"/>
          <w:sz w:val="24"/>
          <w:szCs w:val="24"/>
          <w:shd w:val="clear" w:color="auto" w:fill="FFFFFF" w:themeFill="background1"/>
        </w:rPr>
        <w:t>注：根据地方实际情况，可适当增加指标，相关指标内容要明确、可行、可考核。</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DD"/>
    <w:rsid w:val="00005F3B"/>
    <w:rsid w:val="00016269"/>
    <w:rsid w:val="00064601"/>
    <w:rsid w:val="000656AC"/>
    <w:rsid w:val="00074D9D"/>
    <w:rsid w:val="00080A7C"/>
    <w:rsid w:val="000A1CDD"/>
    <w:rsid w:val="000D4036"/>
    <w:rsid w:val="000D78E8"/>
    <w:rsid w:val="000E3C25"/>
    <w:rsid w:val="000F4A25"/>
    <w:rsid w:val="001B68BA"/>
    <w:rsid w:val="001D3EB6"/>
    <w:rsid w:val="001F469E"/>
    <w:rsid w:val="001F5C12"/>
    <w:rsid w:val="002216E4"/>
    <w:rsid w:val="0024671E"/>
    <w:rsid w:val="002A674A"/>
    <w:rsid w:val="002C6040"/>
    <w:rsid w:val="002D3038"/>
    <w:rsid w:val="00366E02"/>
    <w:rsid w:val="00370A98"/>
    <w:rsid w:val="00374EA0"/>
    <w:rsid w:val="0039387B"/>
    <w:rsid w:val="003B03D2"/>
    <w:rsid w:val="003B0F58"/>
    <w:rsid w:val="003E622F"/>
    <w:rsid w:val="00400497"/>
    <w:rsid w:val="004375CD"/>
    <w:rsid w:val="00451807"/>
    <w:rsid w:val="00467735"/>
    <w:rsid w:val="004F11E9"/>
    <w:rsid w:val="004F49E7"/>
    <w:rsid w:val="00555CEB"/>
    <w:rsid w:val="005B49A1"/>
    <w:rsid w:val="006242AC"/>
    <w:rsid w:val="006328F2"/>
    <w:rsid w:val="006375AA"/>
    <w:rsid w:val="00642709"/>
    <w:rsid w:val="006532B2"/>
    <w:rsid w:val="0065528D"/>
    <w:rsid w:val="00663656"/>
    <w:rsid w:val="00667725"/>
    <w:rsid w:val="00690971"/>
    <w:rsid w:val="006B0BB9"/>
    <w:rsid w:val="006D35D4"/>
    <w:rsid w:val="00701BBE"/>
    <w:rsid w:val="007320D6"/>
    <w:rsid w:val="0077640D"/>
    <w:rsid w:val="00785EBB"/>
    <w:rsid w:val="00820731"/>
    <w:rsid w:val="00881825"/>
    <w:rsid w:val="008C540D"/>
    <w:rsid w:val="00905D55"/>
    <w:rsid w:val="009317F5"/>
    <w:rsid w:val="00942341"/>
    <w:rsid w:val="00957CE8"/>
    <w:rsid w:val="00976D76"/>
    <w:rsid w:val="00977DB7"/>
    <w:rsid w:val="00997FF6"/>
    <w:rsid w:val="009B3D29"/>
    <w:rsid w:val="009B4D9D"/>
    <w:rsid w:val="009D1E7C"/>
    <w:rsid w:val="009D501C"/>
    <w:rsid w:val="009E5347"/>
    <w:rsid w:val="009E5D19"/>
    <w:rsid w:val="009F3389"/>
    <w:rsid w:val="00A0696D"/>
    <w:rsid w:val="00A21320"/>
    <w:rsid w:val="00A244F1"/>
    <w:rsid w:val="00A50CCE"/>
    <w:rsid w:val="00A55240"/>
    <w:rsid w:val="00A76BAA"/>
    <w:rsid w:val="00A820D7"/>
    <w:rsid w:val="00AF3B99"/>
    <w:rsid w:val="00B37EA5"/>
    <w:rsid w:val="00B92181"/>
    <w:rsid w:val="00B930BA"/>
    <w:rsid w:val="00BD2CA9"/>
    <w:rsid w:val="00BD392F"/>
    <w:rsid w:val="00BE31A0"/>
    <w:rsid w:val="00C01CC3"/>
    <w:rsid w:val="00C33A0D"/>
    <w:rsid w:val="00C348FD"/>
    <w:rsid w:val="00C41349"/>
    <w:rsid w:val="00C75E5A"/>
    <w:rsid w:val="00C85525"/>
    <w:rsid w:val="00CB44E8"/>
    <w:rsid w:val="00D31473"/>
    <w:rsid w:val="00D37DA1"/>
    <w:rsid w:val="00D70085"/>
    <w:rsid w:val="00D72B90"/>
    <w:rsid w:val="00D75093"/>
    <w:rsid w:val="00D91C62"/>
    <w:rsid w:val="00D96597"/>
    <w:rsid w:val="00DE578C"/>
    <w:rsid w:val="00E14F29"/>
    <w:rsid w:val="00E216E0"/>
    <w:rsid w:val="00E30847"/>
    <w:rsid w:val="00E32D5A"/>
    <w:rsid w:val="00E32FED"/>
    <w:rsid w:val="00E5093E"/>
    <w:rsid w:val="00E62E56"/>
    <w:rsid w:val="00EA6AF0"/>
    <w:rsid w:val="00EF2CAB"/>
    <w:rsid w:val="00F23DC4"/>
    <w:rsid w:val="00F35F84"/>
    <w:rsid w:val="00F37C8D"/>
    <w:rsid w:val="00F553D7"/>
    <w:rsid w:val="00F62C3C"/>
    <w:rsid w:val="00F7429F"/>
    <w:rsid w:val="00F77F97"/>
    <w:rsid w:val="00FC472E"/>
    <w:rsid w:val="00FD64DE"/>
    <w:rsid w:val="01260E98"/>
    <w:rsid w:val="01F92DF1"/>
    <w:rsid w:val="021A09FD"/>
    <w:rsid w:val="02511F45"/>
    <w:rsid w:val="02A21921"/>
    <w:rsid w:val="02C32E43"/>
    <w:rsid w:val="02E17BC4"/>
    <w:rsid w:val="03091250"/>
    <w:rsid w:val="030A19D3"/>
    <w:rsid w:val="031F6C4A"/>
    <w:rsid w:val="034F0170"/>
    <w:rsid w:val="03960557"/>
    <w:rsid w:val="03C055D4"/>
    <w:rsid w:val="03C84489"/>
    <w:rsid w:val="0414168B"/>
    <w:rsid w:val="04891E6A"/>
    <w:rsid w:val="04F217BD"/>
    <w:rsid w:val="053301AE"/>
    <w:rsid w:val="056703FD"/>
    <w:rsid w:val="059CAC1A"/>
    <w:rsid w:val="05AE3C84"/>
    <w:rsid w:val="05BE1FE7"/>
    <w:rsid w:val="05C55124"/>
    <w:rsid w:val="05E51C76"/>
    <w:rsid w:val="05EA2DDC"/>
    <w:rsid w:val="05F15F19"/>
    <w:rsid w:val="06451DC1"/>
    <w:rsid w:val="065B39BC"/>
    <w:rsid w:val="068C5C42"/>
    <w:rsid w:val="06A851AB"/>
    <w:rsid w:val="06E5236E"/>
    <w:rsid w:val="078B23F5"/>
    <w:rsid w:val="07972AF0"/>
    <w:rsid w:val="08123F24"/>
    <w:rsid w:val="085409E1"/>
    <w:rsid w:val="08626C5A"/>
    <w:rsid w:val="08760957"/>
    <w:rsid w:val="089E7C2A"/>
    <w:rsid w:val="091F0FEF"/>
    <w:rsid w:val="09261378"/>
    <w:rsid w:val="09491BC8"/>
    <w:rsid w:val="094E5430"/>
    <w:rsid w:val="096802A0"/>
    <w:rsid w:val="096864F2"/>
    <w:rsid w:val="097362BD"/>
    <w:rsid w:val="099557CE"/>
    <w:rsid w:val="09A908B8"/>
    <w:rsid w:val="09CA2D09"/>
    <w:rsid w:val="09D771D4"/>
    <w:rsid w:val="09DB5391"/>
    <w:rsid w:val="0A1026E6"/>
    <w:rsid w:val="0A20096D"/>
    <w:rsid w:val="0A4A5BF8"/>
    <w:rsid w:val="0A4C5E14"/>
    <w:rsid w:val="0A6071C9"/>
    <w:rsid w:val="0A7669ED"/>
    <w:rsid w:val="0AA01CBB"/>
    <w:rsid w:val="0AC459AA"/>
    <w:rsid w:val="0AFC15E8"/>
    <w:rsid w:val="0B097861"/>
    <w:rsid w:val="0B5F56D3"/>
    <w:rsid w:val="0BA1658D"/>
    <w:rsid w:val="0BA31A63"/>
    <w:rsid w:val="0BB04180"/>
    <w:rsid w:val="0C6F7B97"/>
    <w:rsid w:val="0C774C9E"/>
    <w:rsid w:val="0CA830A9"/>
    <w:rsid w:val="0D5D5201"/>
    <w:rsid w:val="0D5F11AA"/>
    <w:rsid w:val="0D821B4C"/>
    <w:rsid w:val="0DB00467"/>
    <w:rsid w:val="0DFE97DA"/>
    <w:rsid w:val="0E042561"/>
    <w:rsid w:val="0E167C21"/>
    <w:rsid w:val="0E176739"/>
    <w:rsid w:val="0E7F0DA0"/>
    <w:rsid w:val="0E9D0107"/>
    <w:rsid w:val="0EA004DC"/>
    <w:rsid w:val="0F5A68DD"/>
    <w:rsid w:val="0F890F70"/>
    <w:rsid w:val="0F975858"/>
    <w:rsid w:val="0FEBC2BE"/>
    <w:rsid w:val="100B1EF0"/>
    <w:rsid w:val="10611EED"/>
    <w:rsid w:val="10710382"/>
    <w:rsid w:val="107C6D27"/>
    <w:rsid w:val="10923823"/>
    <w:rsid w:val="10D426BF"/>
    <w:rsid w:val="11274EE5"/>
    <w:rsid w:val="11447845"/>
    <w:rsid w:val="11553800"/>
    <w:rsid w:val="117A3266"/>
    <w:rsid w:val="120C0C74"/>
    <w:rsid w:val="12971BF6"/>
    <w:rsid w:val="12AE0195"/>
    <w:rsid w:val="12B72368"/>
    <w:rsid w:val="134245D9"/>
    <w:rsid w:val="13453400"/>
    <w:rsid w:val="13E5E135"/>
    <w:rsid w:val="13F46E8D"/>
    <w:rsid w:val="144D6A10"/>
    <w:rsid w:val="14975EDD"/>
    <w:rsid w:val="149F2FE4"/>
    <w:rsid w:val="14B2694D"/>
    <w:rsid w:val="14CD6BB5"/>
    <w:rsid w:val="14DE1D5E"/>
    <w:rsid w:val="14EF3F6B"/>
    <w:rsid w:val="15086DDB"/>
    <w:rsid w:val="15484F82"/>
    <w:rsid w:val="176BDCCD"/>
    <w:rsid w:val="177E5132"/>
    <w:rsid w:val="17885FB1"/>
    <w:rsid w:val="17DE661E"/>
    <w:rsid w:val="17FC7485"/>
    <w:rsid w:val="17FE2016"/>
    <w:rsid w:val="18090EA0"/>
    <w:rsid w:val="181F6524"/>
    <w:rsid w:val="18AF43B3"/>
    <w:rsid w:val="194B54E8"/>
    <w:rsid w:val="19856C4C"/>
    <w:rsid w:val="19AF7825"/>
    <w:rsid w:val="19B27315"/>
    <w:rsid w:val="19BC0E34"/>
    <w:rsid w:val="19D27AB3"/>
    <w:rsid w:val="1A0D4CDC"/>
    <w:rsid w:val="1A361CF4"/>
    <w:rsid w:val="1A6B4094"/>
    <w:rsid w:val="1A911621"/>
    <w:rsid w:val="1AB65535"/>
    <w:rsid w:val="1AC57470"/>
    <w:rsid w:val="1BB4747C"/>
    <w:rsid w:val="1BCD721B"/>
    <w:rsid w:val="1C3508BC"/>
    <w:rsid w:val="1C550B58"/>
    <w:rsid w:val="1C7B13B1"/>
    <w:rsid w:val="1C987FCD"/>
    <w:rsid w:val="1CEC0D90"/>
    <w:rsid w:val="1CF85987"/>
    <w:rsid w:val="1D5C7CC4"/>
    <w:rsid w:val="1DD67A76"/>
    <w:rsid w:val="1DDD4128"/>
    <w:rsid w:val="1DDE2DCF"/>
    <w:rsid w:val="1DDFD6F4"/>
    <w:rsid w:val="1DE67F0E"/>
    <w:rsid w:val="1DE81558"/>
    <w:rsid w:val="1DF779ED"/>
    <w:rsid w:val="1E6F3A27"/>
    <w:rsid w:val="1E7DECAC"/>
    <w:rsid w:val="1EB9B011"/>
    <w:rsid w:val="1F1D16D5"/>
    <w:rsid w:val="1F6A2B6C"/>
    <w:rsid w:val="1F79D08D"/>
    <w:rsid w:val="1F9B6DE0"/>
    <w:rsid w:val="1F9E7E5F"/>
    <w:rsid w:val="1FC64159"/>
    <w:rsid w:val="1FFD2229"/>
    <w:rsid w:val="1FFE3131"/>
    <w:rsid w:val="20100143"/>
    <w:rsid w:val="20A21E92"/>
    <w:rsid w:val="20A43E5C"/>
    <w:rsid w:val="20D12777"/>
    <w:rsid w:val="21723F5A"/>
    <w:rsid w:val="21803E61"/>
    <w:rsid w:val="21AB121A"/>
    <w:rsid w:val="22853A10"/>
    <w:rsid w:val="229B128E"/>
    <w:rsid w:val="23B2F546"/>
    <w:rsid w:val="23BD6FE3"/>
    <w:rsid w:val="23C44815"/>
    <w:rsid w:val="23DD1433"/>
    <w:rsid w:val="23FE27B9"/>
    <w:rsid w:val="242D7E75"/>
    <w:rsid w:val="2449048A"/>
    <w:rsid w:val="24630FFC"/>
    <w:rsid w:val="24B30B11"/>
    <w:rsid w:val="24F15196"/>
    <w:rsid w:val="252455F3"/>
    <w:rsid w:val="253023BB"/>
    <w:rsid w:val="257D2ECD"/>
    <w:rsid w:val="25963E0D"/>
    <w:rsid w:val="260929B3"/>
    <w:rsid w:val="261A071C"/>
    <w:rsid w:val="26217CFD"/>
    <w:rsid w:val="266B541C"/>
    <w:rsid w:val="268F4C66"/>
    <w:rsid w:val="26977FBF"/>
    <w:rsid w:val="26A85D28"/>
    <w:rsid w:val="27225ADA"/>
    <w:rsid w:val="273D0B66"/>
    <w:rsid w:val="27435A51"/>
    <w:rsid w:val="27847E50"/>
    <w:rsid w:val="27CC1EEA"/>
    <w:rsid w:val="27E23BFF"/>
    <w:rsid w:val="27E3428B"/>
    <w:rsid w:val="27F62A3D"/>
    <w:rsid w:val="27FF1C66"/>
    <w:rsid w:val="285A12A4"/>
    <w:rsid w:val="28A80261"/>
    <w:rsid w:val="28C0181B"/>
    <w:rsid w:val="28FC0B42"/>
    <w:rsid w:val="291F4C99"/>
    <w:rsid w:val="297E20A8"/>
    <w:rsid w:val="29C84DF6"/>
    <w:rsid w:val="29DF2150"/>
    <w:rsid w:val="29EFD489"/>
    <w:rsid w:val="29FE5FCB"/>
    <w:rsid w:val="2A181417"/>
    <w:rsid w:val="2ABA427C"/>
    <w:rsid w:val="2AC1560A"/>
    <w:rsid w:val="2AE412F9"/>
    <w:rsid w:val="2B193698"/>
    <w:rsid w:val="2B1FBDDF"/>
    <w:rsid w:val="2B674404"/>
    <w:rsid w:val="2B67E401"/>
    <w:rsid w:val="2B844FB6"/>
    <w:rsid w:val="2B990335"/>
    <w:rsid w:val="2BA54F2C"/>
    <w:rsid w:val="2BBD4024"/>
    <w:rsid w:val="2BF6B945"/>
    <w:rsid w:val="2BFF2D4F"/>
    <w:rsid w:val="2C610E53"/>
    <w:rsid w:val="2CB43679"/>
    <w:rsid w:val="2CB573F1"/>
    <w:rsid w:val="2CD379A0"/>
    <w:rsid w:val="2D2F79EA"/>
    <w:rsid w:val="2D751D5A"/>
    <w:rsid w:val="2D7C4D12"/>
    <w:rsid w:val="2DB5E4DD"/>
    <w:rsid w:val="2DB7E6A5"/>
    <w:rsid w:val="2DB806C6"/>
    <w:rsid w:val="2DDBAF91"/>
    <w:rsid w:val="2E41718E"/>
    <w:rsid w:val="2E5D389C"/>
    <w:rsid w:val="2E9C2616"/>
    <w:rsid w:val="2E9FA805"/>
    <w:rsid w:val="2EA15E7F"/>
    <w:rsid w:val="2EB3170E"/>
    <w:rsid w:val="2EEB0EA8"/>
    <w:rsid w:val="2F0F103A"/>
    <w:rsid w:val="2F571CFD"/>
    <w:rsid w:val="2F5FCF78"/>
    <w:rsid w:val="2F713AA3"/>
    <w:rsid w:val="2FEBBA1C"/>
    <w:rsid w:val="2FF71651"/>
    <w:rsid w:val="2FFB210A"/>
    <w:rsid w:val="2FFB35D2"/>
    <w:rsid w:val="2FFF79BA"/>
    <w:rsid w:val="30234671"/>
    <w:rsid w:val="3069477A"/>
    <w:rsid w:val="30711881"/>
    <w:rsid w:val="30A84647"/>
    <w:rsid w:val="30FB415F"/>
    <w:rsid w:val="315F792B"/>
    <w:rsid w:val="317B1C43"/>
    <w:rsid w:val="31D603F9"/>
    <w:rsid w:val="31F938DC"/>
    <w:rsid w:val="32CE6B16"/>
    <w:rsid w:val="33150BE9"/>
    <w:rsid w:val="333D4C37"/>
    <w:rsid w:val="33835B53"/>
    <w:rsid w:val="33A76784"/>
    <w:rsid w:val="33BD3DC2"/>
    <w:rsid w:val="33CF57D2"/>
    <w:rsid w:val="342015F4"/>
    <w:rsid w:val="34677222"/>
    <w:rsid w:val="34DB19BE"/>
    <w:rsid w:val="351F3659"/>
    <w:rsid w:val="353D7F83"/>
    <w:rsid w:val="360D204B"/>
    <w:rsid w:val="367D0F7F"/>
    <w:rsid w:val="367E1F5A"/>
    <w:rsid w:val="367F4CF7"/>
    <w:rsid w:val="368BE18D"/>
    <w:rsid w:val="36D668E1"/>
    <w:rsid w:val="36EF34FF"/>
    <w:rsid w:val="36F24055"/>
    <w:rsid w:val="36F95F64"/>
    <w:rsid w:val="36FE1D5E"/>
    <w:rsid w:val="37070849"/>
    <w:rsid w:val="373553B6"/>
    <w:rsid w:val="374E2221"/>
    <w:rsid w:val="377E2760"/>
    <w:rsid w:val="37826121"/>
    <w:rsid w:val="378620B5"/>
    <w:rsid w:val="379A790F"/>
    <w:rsid w:val="37A12A4B"/>
    <w:rsid w:val="37CF6665"/>
    <w:rsid w:val="37D78639"/>
    <w:rsid w:val="37DDBD22"/>
    <w:rsid w:val="37DF1844"/>
    <w:rsid w:val="37E5B4F2"/>
    <w:rsid w:val="37EF7BC8"/>
    <w:rsid w:val="37F963E3"/>
    <w:rsid w:val="37FDC4A0"/>
    <w:rsid w:val="37FFFC8A"/>
    <w:rsid w:val="381B2E5F"/>
    <w:rsid w:val="386C3059"/>
    <w:rsid w:val="387463B2"/>
    <w:rsid w:val="38997075"/>
    <w:rsid w:val="38997BC6"/>
    <w:rsid w:val="38E70932"/>
    <w:rsid w:val="395806F3"/>
    <w:rsid w:val="397D7537"/>
    <w:rsid w:val="39981C2C"/>
    <w:rsid w:val="399F3CD5"/>
    <w:rsid w:val="39A55AE7"/>
    <w:rsid w:val="39D7ED91"/>
    <w:rsid w:val="39F74BA5"/>
    <w:rsid w:val="39FFAC45"/>
    <w:rsid w:val="3A1D1F8A"/>
    <w:rsid w:val="3A3616EF"/>
    <w:rsid w:val="3A4B5EEE"/>
    <w:rsid w:val="3AAC1E33"/>
    <w:rsid w:val="3ABE1B66"/>
    <w:rsid w:val="3AD60C5E"/>
    <w:rsid w:val="3ADE6451"/>
    <w:rsid w:val="3B7F22E4"/>
    <w:rsid w:val="3BA174BE"/>
    <w:rsid w:val="3BB80364"/>
    <w:rsid w:val="3BBA0B52"/>
    <w:rsid w:val="3BC60CD2"/>
    <w:rsid w:val="3BF03FA1"/>
    <w:rsid w:val="3BFF05B8"/>
    <w:rsid w:val="3C5067EE"/>
    <w:rsid w:val="3C7C75E3"/>
    <w:rsid w:val="3CF49D26"/>
    <w:rsid w:val="3CF67395"/>
    <w:rsid w:val="3CFE7153"/>
    <w:rsid w:val="3D001FC2"/>
    <w:rsid w:val="3D366901"/>
    <w:rsid w:val="3D511495"/>
    <w:rsid w:val="3D762284"/>
    <w:rsid w:val="3DBE3660"/>
    <w:rsid w:val="3DD34EE8"/>
    <w:rsid w:val="3DD7A4C2"/>
    <w:rsid w:val="3DD7F6BC"/>
    <w:rsid w:val="3DE44963"/>
    <w:rsid w:val="3DEDA028"/>
    <w:rsid w:val="3DF9BB2E"/>
    <w:rsid w:val="3DFED7E7"/>
    <w:rsid w:val="3E1C107E"/>
    <w:rsid w:val="3E2D444B"/>
    <w:rsid w:val="3E42660A"/>
    <w:rsid w:val="3E7C4AB5"/>
    <w:rsid w:val="3E7EF20E"/>
    <w:rsid w:val="3EB9E310"/>
    <w:rsid w:val="3EBFB276"/>
    <w:rsid w:val="3ED675AA"/>
    <w:rsid w:val="3EEA431D"/>
    <w:rsid w:val="3F0D4E6A"/>
    <w:rsid w:val="3F2521B4"/>
    <w:rsid w:val="3F277CDA"/>
    <w:rsid w:val="3F4A4676"/>
    <w:rsid w:val="3F5605BF"/>
    <w:rsid w:val="3F77633D"/>
    <w:rsid w:val="3F7B3BF7"/>
    <w:rsid w:val="3F7C10C8"/>
    <w:rsid w:val="3F8844F1"/>
    <w:rsid w:val="3F8E2CD5"/>
    <w:rsid w:val="3FBECD61"/>
    <w:rsid w:val="3FC01EDD"/>
    <w:rsid w:val="3FC36380"/>
    <w:rsid w:val="3FC846BC"/>
    <w:rsid w:val="3FC9F014"/>
    <w:rsid w:val="3FCB78C2"/>
    <w:rsid w:val="3FDF1F57"/>
    <w:rsid w:val="3FF7621C"/>
    <w:rsid w:val="3FF7A507"/>
    <w:rsid w:val="3FF9E569"/>
    <w:rsid w:val="3FFAFE74"/>
    <w:rsid w:val="3FFB8382"/>
    <w:rsid w:val="3FFF4C1A"/>
    <w:rsid w:val="40526FD9"/>
    <w:rsid w:val="407351B3"/>
    <w:rsid w:val="4081166C"/>
    <w:rsid w:val="40E1210B"/>
    <w:rsid w:val="40F0234E"/>
    <w:rsid w:val="40F736DC"/>
    <w:rsid w:val="41173D7E"/>
    <w:rsid w:val="41605725"/>
    <w:rsid w:val="41654AEA"/>
    <w:rsid w:val="416C40CA"/>
    <w:rsid w:val="4185518C"/>
    <w:rsid w:val="41CA2B9F"/>
    <w:rsid w:val="41E212D8"/>
    <w:rsid w:val="42074966"/>
    <w:rsid w:val="421D53C4"/>
    <w:rsid w:val="427174BE"/>
    <w:rsid w:val="427A6463"/>
    <w:rsid w:val="42C817D4"/>
    <w:rsid w:val="42EB5DDF"/>
    <w:rsid w:val="42EE1B88"/>
    <w:rsid w:val="43369483"/>
    <w:rsid w:val="4339622E"/>
    <w:rsid w:val="43860D47"/>
    <w:rsid w:val="43A36AB9"/>
    <w:rsid w:val="442073EE"/>
    <w:rsid w:val="44BC7116"/>
    <w:rsid w:val="44E93C84"/>
    <w:rsid w:val="45132AAF"/>
    <w:rsid w:val="45252F0E"/>
    <w:rsid w:val="45260A34"/>
    <w:rsid w:val="45AC718B"/>
    <w:rsid w:val="45E22BAD"/>
    <w:rsid w:val="45EFE5FD"/>
    <w:rsid w:val="463352C3"/>
    <w:rsid w:val="46794B93"/>
    <w:rsid w:val="46FE4773"/>
    <w:rsid w:val="46FEF49B"/>
    <w:rsid w:val="4703102D"/>
    <w:rsid w:val="4712301E"/>
    <w:rsid w:val="4736778D"/>
    <w:rsid w:val="475F3D89"/>
    <w:rsid w:val="47942F9B"/>
    <w:rsid w:val="47BE31A6"/>
    <w:rsid w:val="47CEB290"/>
    <w:rsid w:val="47F344D5"/>
    <w:rsid w:val="47FBDE0B"/>
    <w:rsid w:val="485338EE"/>
    <w:rsid w:val="48621D83"/>
    <w:rsid w:val="488248E4"/>
    <w:rsid w:val="48D10CB7"/>
    <w:rsid w:val="48D52555"/>
    <w:rsid w:val="49584F34"/>
    <w:rsid w:val="49725FF6"/>
    <w:rsid w:val="49957F36"/>
    <w:rsid w:val="49AE63D1"/>
    <w:rsid w:val="49B06B1E"/>
    <w:rsid w:val="4A0330F2"/>
    <w:rsid w:val="4A2D4613"/>
    <w:rsid w:val="4A3D2AA8"/>
    <w:rsid w:val="4AD8632C"/>
    <w:rsid w:val="4AF3B55B"/>
    <w:rsid w:val="4AF97ABB"/>
    <w:rsid w:val="4B1650A7"/>
    <w:rsid w:val="4B3B105D"/>
    <w:rsid w:val="4B3F7CB8"/>
    <w:rsid w:val="4BCF684A"/>
    <w:rsid w:val="4BDE7AD3"/>
    <w:rsid w:val="4BFFFFD4"/>
    <w:rsid w:val="4C1B0BC7"/>
    <w:rsid w:val="4C5F318E"/>
    <w:rsid w:val="4C83051A"/>
    <w:rsid w:val="4C8E75EA"/>
    <w:rsid w:val="4CC0351C"/>
    <w:rsid w:val="4CC57C44"/>
    <w:rsid w:val="4CCE5C39"/>
    <w:rsid w:val="4CFF172F"/>
    <w:rsid w:val="4CFF3C3C"/>
    <w:rsid w:val="4D4952BF"/>
    <w:rsid w:val="4D5A74CD"/>
    <w:rsid w:val="4D7FD530"/>
    <w:rsid w:val="4DD21759"/>
    <w:rsid w:val="4DD23507"/>
    <w:rsid w:val="4DD728CB"/>
    <w:rsid w:val="4DFD495A"/>
    <w:rsid w:val="4E5B0843"/>
    <w:rsid w:val="4E6F9286"/>
    <w:rsid w:val="4EB312EF"/>
    <w:rsid w:val="4EBFAE95"/>
    <w:rsid w:val="4EF9D9CE"/>
    <w:rsid w:val="4F22401A"/>
    <w:rsid w:val="4F253B0A"/>
    <w:rsid w:val="4F331771"/>
    <w:rsid w:val="4F3A5808"/>
    <w:rsid w:val="4F652159"/>
    <w:rsid w:val="4F69217B"/>
    <w:rsid w:val="4F6F4D85"/>
    <w:rsid w:val="4F766CB9"/>
    <w:rsid w:val="4F8151E4"/>
    <w:rsid w:val="4F8B6063"/>
    <w:rsid w:val="4FD7739B"/>
    <w:rsid w:val="4FD7F26F"/>
    <w:rsid w:val="4FE15C83"/>
    <w:rsid w:val="4FED6C18"/>
    <w:rsid w:val="4FF75BD0"/>
    <w:rsid w:val="4FF8E36B"/>
    <w:rsid w:val="4FFD7ED8"/>
    <w:rsid w:val="4FFFD264"/>
    <w:rsid w:val="50285660"/>
    <w:rsid w:val="503F19FE"/>
    <w:rsid w:val="50C35837"/>
    <w:rsid w:val="510A120A"/>
    <w:rsid w:val="51632DC5"/>
    <w:rsid w:val="51CC4711"/>
    <w:rsid w:val="51D77AB5"/>
    <w:rsid w:val="52B07B8F"/>
    <w:rsid w:val="5304402B"/>
    <w:rsid w:val="531D5787"/>
    <w:rsid w:val="5334431C"/>
    <w:rsid w:val="53540593"/>
    <w:rsid w:val="53673A1F"/>
    <w:rsid w:val="53AB1247"/>
    <w:rsid w:val="53C27B7A"/>
    <w:rsid w:val="53FC38EA"/>
    <w:rsid w:val="540D34EB"/>
    <w:rsid w:val="5426635A"/>
    <w:rsid w:val="54280325"/>
    <w:rsid w:val="550B5550"/>
    <w:rsid w:val="550D751A"/>
    <w:rsid w:val="551769E2"/>
    <w:rsid w:val="555869E7"/>
    <w:rsid w:val="55671513"/>
    <w:rsid w:val="55C45E2B"/>
    <w:rsid w:val="55D342C0"/>
    <w:rsid w:val="55EF54A3"/>
    <w:rsid w:val="565C6063"/>
    <w:rsid w:val="565D1DDC"/>
    <w:rsid w:val="568B0C86"/>
    <w:rsid w:val="56FFABFB"/>
    <w:rsid w:val="571921A6"/>
    <w:rsid w:val="574B7E86"/>
    <w:rsid w:val="575D9BB1"/>
    <w:rsid w:val="5767E1F6"/>
    <w:rsid w:val="577B1A93"/>
    <w:rsid w:val="57AD28EF"/>
    <w:rsid w:val="57EDFCFC"/>
    <w:rsid w:val="57F16C7F"/>
    <w:rsid w:val="57FD0D29"/>
    <w:rsid w:val="57FF51F8"/>
    <w:rsid w:val="57FF563B"/>
    <w:rsid w:val="580544D9"/>
    <w:rsid w:val="58B8154B"/>
    <w:rsid w:val="58FC1D80"/>
    <w:rsid w:val="58FD2E3F"/>
    <w:rsid w:val="591F5961"/>
    <w:rsid w:val="59745DBA"/>
    <w:rsid w:val="59BD6747"/>
    <w:rsid w:val="59BFB776"/>
    <w:rsid w:val="59CD1026"/>
    <w:rsid w:val="59CF119B"/>
    <w:rsid w:val="59F48201"/>
    <w:rsid w:val="5A405C9C"/>
    <w:rsid w:val="5A53777D"/>
    <w:rsid w:val="5A623E64"/>
    <w:rsid w:val="5A7C8D7D"/>
    <w:rsid w:val="5A9A1850"/>
    <w:rsid w:val="5ACC7530"/>
    <w:rsid w:val="5ADF49ED"/>
    <w:rsid w:val="5B1F3B03"/>
    <w:rsid w:val="5B3310F4"/>
    <w:rsid w:val="5B372BFB"/>
    <w:rsid w:val="5B500161"/>
    <w:rsid w:val="5B6730C6"/>
    <w:rsid w:val="5B6C4227"/>
    <w:rsid w:val="5B8F429A"/>
    <w:rsid w:val="5BB727DA"/>
    <w:rsid w:val="5BBE50CA"/>
    <w:rsid w:val="5BC00E43"/>
    <w:rsid w:val="5BCDE718"/>
    <w:rsid w:val="5BDF8F84"/>
    <w:rsid w:val="5BE7DB13"/>
    <w:rsid w:val="5BEF6A76"/>
    <w:rsid w:val="5BF22F75"/>
    <w:rsid w:val="5BF925A6"/>
    <w:rsid w:val="5C125416"/>
    <w:rsid w:val="5C381321"/>
    <w:rsid w:val="5C502D0D"/>
    <w:rsid w:val="5D123920"/>
    <w:rsid w:val="5D2E44D2"/>
    <w:rsid w:val="5D5E0913"/>
    <w:rsid w:val="5D5FB29F"/>
    <w:rsid w:val="5D769E14"/>
    <w:rsid w:val="5D7C523D"/>
    <w:rsid w:val="5DA30A1C"/>
    <w:rsid w:val="5DA5F144"/>
    <w:rsid w:val="5DE80B25"/>
    <w:rsid w:val="5DECA468"/>
    <w:rsid w:val="5DF5B17B"/>
    <w:rsid w:val="5E1A6832"/>
    <w:rsid w:val="5E3E59B5"/>
    <w:rsid w:val="5E4D0988"/>
    <w:rsid w:val="5E536F11"/>
    <w:rsid w:val="5E590645"/>
    <w:rsid w:val="5E5D99B9"/>
    <w:rsid w:val="5EAD27E8"/>
    <w:rsid w:val="5EBF1885"/>
    <w:rsid w:val="5EC81FF2"/>
    <w:rsid w:val="5ED13B37"/>
    <w:rsid w:val="5EE7B6E8"/>
    <w:rsid w:val="5EEB72D2"/>
    <w:rsid w:val="5EF56ED3"/>
    <w:rsid w:val="5EF84F3E"/>
    <w:rsid w:val="5EFA7CCD"/>
    <w:rsid w:val="5EFFAFF2"/>
    <w:rsid w:val="5F1D65AC"/>
    <w:rsid w:val="5F322057"/>
    <w:rsid w:val="5F3C57AC"/>
    <w:rsid w:val="5F5F0375"/>
    <w:rsid w:val="5F73EE49"/>
    <w:rsid w:val="5F798304"/>
    <w:rsid w:val="5F7A676A"/>
    <w:rsid w:val="5F7F7C9E"/>
    <w:rsid w:val="5F7FFC6F"/>
    <w:rsid w:val="5F93686E"/>
    <w:rsid w:val="5F9E9920"/>
    <w:rsid w:val="5FBF503E"/>
    <w:rsid w:val="5FC37153"/>
    <w:rsid w:val="5FCEDB89"/>
    <w:rsid w:val="5FD2C095"/>
    <w:rsid w:val="5FD4F0C4"/>
    <w:rsid w:val="5FDA53DC"/>
    <w:rsid w:val="5FDD34EF"/>
    <w:rsid w:val="5FDE3EAB"/>
    <w:rsid w:val="5FEB0458"/>
    <w:rsid w:val="5FED5EED"/>
    <w:rsid w:val="5FEF66B4"/>
    <w:rsid w:val="5FEF80F1"/>
    <w:rsid w:val="5FFB2351"/>
    <w:rsid w:val="5FFF95D1"/>
    <w:rsid w:val="5FFFAF8C"/>
    <w:rsid w:val="5FFFE55A"/>
    <w:rsid w:val="5FFFF995"/>
    <w:rsid w:val="6025396A"/>
    <w:rsid w:val="602D6CC3"/>
    <w:rsid w:val="60732927"/>
    <w:rsid w:val="608E59B3"/>
    <w:rsid w:val="60B60A66"/>
    <w:rsid w:val="60CB2763"/>
    <w:rsid w:val="60DF620F"/>
    <w:rsid w:val="60F670B5"/>
    <w:rsid w:val="610619ED"/>
    <w:rsid w:val="611B6B1B"/>
    <w:rsid w:val="612C6F7A"/>
    <w:rsid w:val="613D2F35"/>
    <w:rsid w:val="6176238F"/>
    <w:rsid w:val="61926DDD"/>
    <w:rsid w:val="61932B55"/>
    <w:rsid w:val="61A86601"/>
    <w:rsid w:val="61BA6334"/>
    <w:rsid w:val="61C64CD9"/>
    <w:rsid w:val="61CB0541"/>
    <w:rsid w:val="61E433B1"/>
    <w:rsid w:val="62BB05B6"/>
    <w:rsid w:val="632B74E9"/>
    <w:rsid w:val="637DA67F"/>
    <w:rsid w:val="637F15E3"/>
    <w:rsid w:val="639808F7"/>
    <w:rsid w:val="639826A5"/>
    <w:rsid w:val="63A792F2"/>
    <w:rsid w:val="63C27722"/>
    <w:rsid w:val="63CD05A1"/>
    <w:rsid w:val="63DB7874"/>
    <w:rsid w:val="64191A38"/>
    <w:rsid w:val="648570CD"/>
    <w:rsid w:val="65AFD48F"/>
    <w:rsid w:val="65B15076"/>
    <w:rsid w:val="65FFC44E"/>
    <w:rsid w:val="660D1128"/>
    <w:rsid w:val="66772A46"/>
    <w:rsid w:val="667FB5DC"/>
    <w:rsid w:val="66B25912"/>
    <w:rsid w:val="66BB0B84"/>
    <w:rsid w:val="66D25ECE"/>
    <w:rsid w:val="66FEC782"/>
    <w:rsid w:val="670E1A3D"/>
    <w:rsid w:val="67544B35"/>
    <w:rsid w:val="675608AD"/>
    <w:rsid w:val="675619CA"/>
    <w:rsid w:val="675E7762"/>
    <w:rsid w:val="67A94CEC"/>
    <w:rsid w:val="67B7409F"/>
    <w:rsid w:val="67CE16A9"/>
    <w:rsid w:val="67F761B9"/>
    <w:rsid w:val="67FDAB1E"/>
    <w:rsid w:val="68460921"/>
    <w:rsid w:val="685017A0"/>
    <w:rsid w:val="68AA4EC6"/>
    <w:rsid w:val="68AD09A1"/>
    <w:rsid w:val="68B43BEB"/>
    <w:rsid w:val="68D0468F"/>
    <w:rsid w:val="692A3D9F"/>
    <w:rsid w:val="69503DDA"/>
    <w:rsid w:val="696848C8"/>
    <w:rsid w:val="69831701"/>
    <w:rsid w:val="699EE448"/>
    <w:rsid w:val="69BD4C13"/>
    <w:rsid w:val="69C57814"/>
    <w:rsid w:val="69FC8579"/>
    <w:rsid w:val="69FF80CE"/>
    <w:rsid w:val="6A1F58CE"/>
    <w:rsid w:val="6A423026"/>
    <w:rsid w:val="6AAA2146"/>
    <w:rsid w:val="6AB04778"/>
    <w:rsid w:val="6ABF6769"/>
    <w:rsid w:val="6AE17C0B"/>
    <w:rsid w:val="6AEF34F2"/>
    <w:rsid w:val="6B2118E8"/>
    <w:rsid w:val="6B874B2B"/>
    <w:rsid w:val="6BAA566B"/>
    <w:rsid w:val="6BC404DB"/>
    <w:rsid w:val="6BCB9C55"/>
    <w:rsid w:val="6BFD93E2"/>
    <w:rsid w:val="6BFFB7D0"/>
    <w:rsid w:val="6C064B71"/>
    <w:rsid w:val="6C3D203B"/>
    <w:rsid w:val="6C643A6C"/>
    <w:rsid w:val="6CF715F4"/>
    <w:rsid w:val="6D2356D5"/>
    <w:rsid w:val="6D5B4E6F"/>
    <w:rsid w:val="6D7A3D5A"/>
    <w:rsid w:val="6D924F16"/>
    <w:rsid w:val="6DA9EFDA"/>
    <w:rsid w:val="6DB3F4F0"/>
    <w:rsid w:val="6DCDD82E"/>
    <w:rsid w:val="6DDDC3BE"/>
    <w:rsid w:val="6DDF385F"/>
    <w:rsid w:val="6DE64D9E"/>
    <w:rsid w:val="6DEDCE91"/>
    <w:rsid w:val="6DF95F1D"/>
    <w:rsid w:val="6E246B61"/>
    <w:rsid w:val="6E3556C0"/>
    <w:rsid w:val="6E5A0C83"/>
    <w:rsid w:val="6E9323E7"/>
    <w:rsid w:val="6E93684C"/>
    <w:rsid w:val="6EBF121F"/>
    <w:rsid w:val="6ED21161"/>
    <w:rsid w:val="6EE13152"/>
    <w:rsid w:val="6EE30A2D"/>
    <w:rsid w:val="6EF94940"/>
    <w:rsid w:val="6EFC3BD4"/>
    <w:rsid w:val="6EFED4F9"/>
    <w:rsid w:val="6EFF5024"/>
    <w:rsid w:val="6EFF69E2"/>
    <w:rsid w:val="6EFFB1D4"/>
    <w:rsid w:val="6F130B98"/>
    <w:rsid w:val="6F2B6AC3"/>
    <w:rsid w:val="6F3D9613"/>
    <w:rsid w:val="6F5B3CBB"/>
    <w:rsid w:val="6F661450"/>
    <w:rsid w:val="6F6754EE"/>
    <w:rsid w:val="6F7B79CA"/>
    <w:rsid w:val="6F7BF9CA"/>
    <w:rsid w:val="6F970EDE"/>
    <w:rsid w:val="6FA523D2"/>
    <w:rsid w:val="6FAFBB30"/>
    <w:rsid w:val="6FB7C95A"/>
    <w:rsid w:val="6FBFF184"/>
    <w:rsid w:val="6FE2F67D"/>
    <w:rsid w:val="6FE949B4"/>
    <w:rsid w:val="6FEB9C35"/>
    <w:rsid w:val="6FF64298"/>
    <w:rsid w:val="6FFA64F8"/>
    <w:rsid w:val="6FFD220E"/>
    <w:rsid w:val="6FFD2717"/>
    <w:rsid w:val="6FFE93FC"/>
    <w:rsid w:val="700F1F41"/>
    <w:rsid w:val="704C0CD3"/>
    <w:rsid w:val="705348D5"/>
    <w:rsid w:val="7064228D"/>
    <w:rsid w:val="70997A61"/>
    <w:rsid w:val="70FE623D"/>
    <w:rsid w:val="710E3FA6"/>
    <w:rsid w:val="714D4ACF"/>
    <w:rsid w:val="714F4D7F"/>
    <w:rsid w:val="71724535"/>
    <w:rsid w:val="71775FF0"/>
    <w:rsid w:val="71A861A9"/>
    <w:rsid w:val="71D451F0"/>
    <w:rsid w:val="71D90A58"/>
    <w:rsid w:val="71FFCA7F"/>
    <w:rsid w:val="72281098"/>
    <w:rsid w:val="722D66AE"/>
    <w:rsid w:val="7237FB7D"/>
    <w:rsid w:val="729F135A"/>
    <w:rsid w:val="72BD3ED6"/>
    <w:rsid w:val="72D6715D"/>
    <w:rsid w:val="72F571CC"/>
    <w:rsid w:val="73142AD7"/>
    <w:rsid w:val="735C724B"/>
    <w:rsid w:val="73981D07"/>
    <w:rsid w:val="73A155A6"/>
    <w:rsid w:val="73AFABC7"/>
    <w:rsid w:val="73BAAA5D"/>
    <w:rsid w:val="73BCF057"/>
    <w:rsid w:val="73D56FFD"/>
    <w:rsid w:val="73E7AB01"/>
    <w:rsid w:val="73FD967E"/>
    <w:rsid w:val="73FE0302"/>
    <w:rsid w:val="7439758C"/>
    <w:rsid w:val="74AA048A"/>
    <w:rsid w:val="74B11819"/>
    <w:rsid w:val="74BD1F6B"/>
    <w:rsid w:val="74FBBB43"/>
    <w:rsid w:val="753366D1"/>
    <w:rsid w:val="7537DB31"/>
    <w:rsid w:val="75556648"/>
    <w:rsid w:val="7578626B"/>
    <w:rsid w:val="757C6C79"/>
    <w:rsid w:val="75834F63"/>
    <w:rsid w:val="75976666"/>
    <w:rsid w:val="75BA294F"/>
    <w:rsid w:val="75BD2B5E"/>
    <w:rsid w:val="75BF7B8A"/>
    <w:rsid w:val="75CF2026"/>
    <w:rsid w:val="75D64219"/>
    <w:rsid w:val="75DA6815"/>
    <w:rsid w:val="75EF25F8"/>
    <w:rsid w:val="75FC585B"/>
    <w:rsid w:val="75FF3EA5"/>
    <w:rsid w:val="75FF69ED"/>
    <w:rsid w:val="75FFB94C"/>
    <w:rsid w:val="760616F0"/>
    <w:rsid w:val="760D0CD1"/>
    <w:rsid w:val="762D4ECF"/>
    <w:rsid w:val="76393874"/>
    <w:rsid w:val="764DAC96"/>
    <w:rsid w:val="76515061"/>
    <w:rsid w:val="76532788"/>
    <w:rsid w:val="767DAB4A"/>
    <w:rsid w:val="767FCB6A"/>
    <w:rsid w:val="76C232B0"/>
    <w:rsid w:val="76E197F2"/>
    <w:rsid w:val="76ED2026"/>
    <w:rsid w:val="76F5329A"/>
    <w:rsid w:val="76FE43F6"/>
    <w:rsid w:val="76FF4D42"/>
    <w:rsid w:val="76FF6229"/>
    <w:rsid w:val="76FF6E24"/>
    <w:rsid w:val="77291B3A"/>
    <w:rsid w:val="773109EF"/>
    <w:rsid w:val="774B8D15"/>
    <w:rsid w:val="7757A618"/>
    <w:rsid w:val="7767D655"/>
    <w:rsid w:val="777FBBF4"/>
    <w:rsid w:val="778742B0"/>
    <w:rsid w:val="779D34AF"/>
    <w:rsid w:val="77CF10E5"/>
    <w:rsid w:val="77DB3B1D"/>
    <w:rsid w:val="77DC4DFE"/>
    <w:rsid w:val="77DC8221"/>
    <w:rsid w:val="77DD1285"/>
    <w:rsid w:val="77DF8D4E"/>
    <w:rsid w:val="77F64061"/>
    <w:rsid w:val="77F7C6F8"/>
    <w:rsid w:val="77FBC66E"/>
    <w:rsid w:val="77FD1E61"/>
    <w:rsid w:val="77FD38F3"/>
    <w:rsid w:val="77FD97C0"/>
    <w:rsid w:val="77FEA0F4"/>
    <w:rsid w:val="77FF1AF2"/>
    <w:rsid w:val="77FF4182"/>
    <w:rsid w:val="77FFED69"/>
    <w:rsid w:val="782151C7"/>
    <w:rsid w:val="78715A16"/>
    <w:rsid w:val="78799B7C"/>
    <w:rsid w:val="787F4BAC"/>
    <w:rsid w:val="78857244"/>
    <w:rsid w:val="7899537E"/>
    <w:rsid w:val="78B14C92"/>
    <w:rsid w:val="78CF6711"/>
    <w:rsid w:val="78F341AE"/>
    <w:rsid w:val="78FBD084"/>
    <w:rsid w:val="79442C5B"/>
    <w:rsid w:val="79507852"/>
    <w:rsid w:val="795D5ACB"/>
    <w:rsid w:val="79646E59"/>
    <w:rsid w:val="796D8B0F"/>
    <w:rsid w:val="797A0818"/>
    <w:rsid w:val="79B3A9BF"/>
    <w:rsid w:val="79B7B679"/>
    <w:rsid w:val="79D34699"/>
    <w:rsid w:val="79D522F8"/>
    <w:rsid w:val="79DF5E1B"/>
    <w:rsid w:val="79E166FC"/>
    <w:rsid w:val="79F93229"/>
    <w:rsid w:val="79FE105C"/>
    <w:rsid w:val="7A1D6DD1"/>
    <w:rsid w:val="7A2465E9"/>
    <w:rsid w:val="7A490096"/>
    <w:rsid w:val="7A7F3EEF"/>
    <w:rsid w:val="7A951295"/>
    <w:rsid w:val="7ABF99F7"/>
    <w:rsid w:val="7ADB5A51"/>
    <w:rsid w:val="7AF9BB61"/>
    <w:rsid w:val="7AFBE031"/>
    <w:rsid w:val="7AFF7029"/>
    <w:rsid w:val="7B040690"/>
    <w:rsid w:val="7B2F2ADE"/>
    <w:rsid w:val="7B5B869A"/>
    <w:rsid w:val="7B6A0DF1"/>
    <w:rsid w:val="7B775061"/>
    <w:rsid w:val="7BA7269D"/>
    <w:rsid w:val="7BAADFD5"/>
    <w:rsid w:val="7BAE3D69"/>
    <w:rsid w:val="7BB96D50"/>
    <w:rsid w:val="7BBB5942"/>
    <w:rsid w:val="7BC6D57E"/>
    <w:rsid w:val="7BC7FA63"/>
    <w:rsid w:val="7BCB6489"/>
    <w:rsid w:val="7BCF9031"/>
    <w:rsid w:val="7BDF5BCA"/>
    <w:rsid w:val="7BE598C8"/>
    <w:rsid w:val="7BE5CA21"/>
    <w:rsid w:val="7BE6A7EE"/>
    <w:rsid w:val="7BEDB9F6"/>
    <w:rsid w:val="7BEF35FF"/>
    <w:rsid w:val="7BEF7C7A"/>
    <w:rsid w:val="7BF63AD8"/>
    <w:rsid w:val="7BF71B69"/>
    <w:rsid w:val="7BF7D981"/>
    <w:rsid w:val="7BF91C37"/>
    <w:rsid w:val="7BFAEE23"/>
    <w:rsid w:val="7BFD5B8E"/>
    <w:rsid w:val="7BFF2713"/>
    <w:rsid w:val="7BFF52E4"/>
    <w:rsid w:val="7BFFF2B5"/>
    <w:rsid w:val="7C014E34"/>
    <w:rsid w:val="7C5F1EAE"/>
    <w:rsid w:val="7C943EFA"/>
    <w:rsid w:val="7CAF1E59"/>
    <w:rsid w:val="7CBE8DC7"/>
    <w:rsid w:val="7CC9511A"/>
    <w:rsid w:val="7CCB54AF"/>
    <w:rsid w:val="7CF3924A"/>
    <w:rsid w:val="7CFE9CC0"/>
    <w:rsid w:val="7CFFE779"/>
    <w:rsid w:val="7D0C1CE2"/>
    <w:rsid w:val="7D177420"/>
    <w:rsid w:val="7D641B1E"/>
    <w:rsid w:val="7D75E27D"/>
    <w:rsid w:val="7D77530C"/>
    <w:rsid w:val="7D7EFCE0"/>
    <w:rsid w:val="7D7FACCD"/>
    <w:rsid w:val="7D947B39"/>
    <w:rsid w:val="7DB75710"/>
    <w:rsid w:val="7DB78A14"/>
    <w:rsid w:val="7DBD1FEC"/>
    <w:rsid w:val="7DDFCB14"/>
    <w:rsid w:val="7DE96574"/>
    <w:rsid w:val="7DEB18F7"/>
    <w:rsid w:val="7DEF8630"/>
    <w:rsid w:val="7DF30F57"/>
    <w:rsid w:val="7DF3A5E3"/>
    <w:rsid w:val="7DF88A08"/>
    <w:rsid w:val="7DFF941D"/>
    <w:rsid w:val="7E0B3DAC"/>
    <w:rsid w:val="7E24505B"/>
    <w:rsid w:val="7E320950"/>
    <w:rsid w:val="7E4F423E"/>
    <w:rsid w:val="7E5971A9"/>
    <w:rsid w:val="7E7A053F"/>
    <w:rsid w:val="7EAFE03E"/>
    <w:rsid w:val="7EB8F050"/>
    <w:rsid w:val="7EC345C6"/>
    <w:rsid w:val="7ED446BE"/>
    <w:rsid w:val="7EDE1D0A"/>
    <w:rsid w:val="7EE18F56"/>
    <w:rsid w:val="7EE57CC4"/>
    <w:rsid w:val="7EE96E08"/>
    <w:rsid w:val="7EF6B5F3"/>
    <w:rsid w:val="7EF7FAF0"/>
    <w:rsid w:val="7EFCBD2C"/>
    <w:rsid w:val="7EFD6C81"/>
    <w:rsid w:val="7EFFD8BD"/>
    <w:rsid w:val="7F2ED3C4"/>
    <w:rsid w:val="7F38C98A"/>
    <w:rsid w:val="7F3FAF70"/>
    <w:rsid w:val="7F43C569"/>
    <w:rsid w:val="7F4A6AF1"/>
    <w:rsid w:val="7F5D26AC"/>
    <w:rsid w:val="7F5F7086"/>
    <w:rsid w:val="7F6B62D7"/>
    <w:rsid w:val="7F6BC2DD"/>
    <w:rsid w:val="7F6FA9E6"/>
    <w:rsid w:val="7F756CC5"/>
    <w:rsid w:val="7F7B666D"/>
    <w:rsid w:val="7F7D58EC"/>
    <w:rsid w:val="7F7EA63F"/>
    <w:rsid w:val="7F7FA6B9"/>
    <w:rsid w:val="7F8B26D7"/>
    <w:rsid w:val="7F9E0BEB"/>
    <w:rsid w:val="7F9F3A26"/>
    <w:rsid w:val="7F9F703D"/>
    <w:rsid w:val="7FAC3308"/>
    <w:rsid w:val="7FB34697"/>
    <w:rsid w:val="7FB46926"/>
    <w:rsid w:val="7FBA2387"/>
    <w:rsid w:val="7FBD10F9"/>
    <w:rsid w:val="7FBDE6D1"/>
    <w:rsid w:val="7FBE209C"/>
    <w:rsid w:val="7FBF52D3"/>
    <w:rsid w:val="7FCF1C13"/>
    <w:rsid w:val="7FCF8C1E"/>
    <w:rsid w:val="7FD3692C"/>
    <w:rsid w:val="7FDB1EE6"/>
    <w:rsid w:val="7FDF7D9F"/>
    <w:rsid w:val="7FDFE0EE"/>
    <w:rsid w:val="7FEF4B20"/>
    <w:rsid w:val="7FF39DDC"/>
    <w:rsid w:val="7FF70751"/>
    <w:rsid w:val="7FF9F016"/>
    <w:rsid w:val="7FFA5627"/>
    <w:rsid w:val="7FFA6168"/>
    <w:rsid w:val="7FFA662F"/>
    <w:rsid w:val="7FFAAD91"/>
    <w:rsid w:val="7FFB901E"/>
    <w:rsid w:val="7FFC6C34"/>
    <w:rsid w:val="7FFDCCA1"/>
    <w:rsid w:val="7FFE5E70"/>
    <w:rsid w:val="7FFEC86A"/>
    <w:rsid w:val="7FFF0306"/>
    <w:rsid w:val="7FFF0B60"/>
    <w:rsid w:val="7FFF305E"/>
    <w:rsid w:val="7FFFB925"/>
    <w:rsid w:val="7FFFCC2A"/>
    <w:rsid w:val="7FFFD32C"/>
    <w:rsid w:val="7FFFFE3A"/>
    <w:rsid w:val="84FF075E"/>
    <w:rsid w:val="8B56402C"/>
    <w:rsid w:val="8DBBCF91"/>
    <w:rsid w:val="8F3B7965"/>
    <w:rsid w:val="8FE30EA5"/>
    <w:rsid w:val="8FFFB0FA"/>
    <w:rsid w:val="9739C7D4"/>
    <w:rsid w:val="976D57EF"/>
    <w:rsid w:val="9BD7CC0D"/>
    <w:rsid w:val="9C5E1E6D"/>
    <w:rsid w:val="9D4B5CFF"/>
    <w:rsid w:val="9DCA094D"/>
    <w:rsid w:val="9DDF2A3D"/>
    <w:rsid w:val="9E1DDE32"/>
    <w:rsid w:val="9EBC4FD7"/>
    <w:rsid w:val="9EFF3625"/>
    <w:rsid w:val="9EFF48C3"/>
    <w:rsid w:val="9FA8A339"/>
    <w:rsid w:val="9FC623FA"/>
    <w:rsid w:val="9FDEE91D"/>
    <w:rsid w:val="9FE29870"/>
    <w:rsid w:val="9FF7BC73"/>
    <w:rsid w:val="9FF89A82"/>
    <w:rsid w:val="9FF9CEED"/>
    <w:rsid w:val="9FFBA0AE"/>
    <w:rsid w:val="A1E0D241"/>
    <w:rsid w:val="A2FE49CA"/>
    <w:rsid w:val="A5DD217F"/>
    <w:rsid w:val="A8EFC852"/>
    <w:rsid w:val="A9A3CEAC"/>
    <w:rsid w:val="AA5FD462"/>
    <w:rsid w:val="AA6F1FDC"/>
    <w:rsid w:val="AA7F2F7B"/>
    <w:rsid w:val="ABEAA2CB"/>
    <w:rsid w:val="ABEECD3B"/>
    <w:rsid w:val="ABF61DCD"/>
    <w:rsid w:val="ABFD5420"/>
    <w:rsid w:val="AC7FACD4"/>
    <w:rsid w:val="ACFADDA5"/>
    <w:rsid w:val="AD7F713E"/>
    <w:rsid w:val="ADFCD289"/>
    <w:rsid w:val="AEB592C6"/>
    <w:rsid w:val="AEFCAF28"/>
    <w:rsid w:val="AEFE2739"/>
    <w:rsid w:val="AF7FEC12"/>
    <w:rsid w:val="AFB4AFA0"/>
    <w:rsid w:val="AFBB0269"/>
    <w:rsid w:val="AFD97D70"/>
    <w:rsid w:val="AFF32D34"/>
    <w:rsid w:val="B17F4A47"/>
    <w:rsid w:val="B1DD3FBB"/>
    <w:rsid w:val="B2FFAF23"/>
    <w:rsid w:val="B3AEDE6B"/>
    <w:rsid w:val="B4FFE882"/>
    <w:rsid w:val="B578EE8D"/>
    <w:rsid w:val="B57DD275"/>
    <w:rsid w:val="B57FC4C2"/>
    <w:rsid w:val="B5ED68B0"/>
    <w:rsid w:val="B5EFC134"/>
    <w:rsid w:val="B5FB91BD"/>
    <w:rsid w:val="B5FFE1C4"/>
    <w:rsid w:val="B61F55D4"/>
    <w:rsid w:val="B67E8131"/>
    <w:rsid w:val="B6DE3B5F"/>
    <w:rsid w:val="B6FF11EE"/>
    <w:rsid w:val="B77F0255"/>
    <w:rsid w:val="B77FCFCD"/>
    <w:rsid w:val="B79F0CCA"/>
    <w:rsid w:val="B7AF6D30"/>
    <w:rsid w:val="B7EF85FB"/>
    <w:rsid w:val="B7FB5DF0"/>
    <w:rsid w:val="B7FDC13C"/>
    <w:rsid w:val="B87F5813"/>
    <w:rsid w:val="B9964D96"/>
    <w:rsid w:val="B997CA5F"/>
    <w:rsid w:val="BA7B23C6"/>
    <w:rsid w:val="BADF5604"/>
    <w:rsid w:val="BAF593F9"/>
    <w:rsid w:val="BAFF9D49"/>
    <w:rsid w:val="BAFFA4B1"/>
    <w:rsid w:val="BB1E0427"/>
    <w:rsid w:val="BB4CB0B1"/>
    <w:rsid w:val="BB4E36FA"/>
    <w:rsid w:val="BBAF4EDF"/>
    <w:rsid w:val="BBBFD29F"/>
    <w:rsid w:val="BBE78F75"/>
    <w:rsid w:val="BBE95091"/>
    <w:rsid w:val="BBF7E4B2"/>
    <w:rsid w:val="BBFB4025"/>
    <w:rsid w:val="BBFBAF13"/>
    <w:rsid w:val="BBFBFE19"/>
    <w:rsid w:val="BC5F7FDB"/>
    <w:rsid w:val="BC6DEFCC"/>
    <w:rsid w:val="BC7B0473"/>
    <w:rsid w:val="BC9DEE94"/>
    <w:rsid w:val="BCFD7A14"/>
    <w:rsid w:val="BD5C94D3"/>
    <w:rsid w:val="BD5E0748"/>
    <w:rsid w:val="BDAF6051"/>
    <w:rsid w:val="BDF55DDE"/>
    <w:rsid w:val="BDFE7DD2"/>
    <w:rsid w:val="BDFF1528"/>
    <w:rsid w:val="BE1F7B94"/>
    <w:rsid w:val="BE9FE9A9"/>
    <w:rsid w:val="BEB25409"/>
    <w:rsid w:val="BEBB5695"/>
    <w:rsid w:val="BEBE7E76"/>
    <w:rsid w:val="BEDFDD4C"/>
    <w:rsid w:val="BEF7EC6C"/>
    <w:rsid w:val="BF994F3A"/>
    <w:rsid w:val="BFAFE1FE"/>
    <w:rsid w:val="BFB7F4C8"/>
    <w:rsid w:val="BFD65816"/>
    <w:rsid w:val="BFD9EAEC"/>
    <w:rsid w:val="BFDE5690"/>
    <w:rsid w:val="BFDF918C"/>
    <w:rsid w:val="BFE9231C"/>
    <w:rsid w:val="BFEE8AFC"/>
    <w:rsid w:val="BFEF9CC2"/>
    <w:rsid w:val="BFF50CB1"/>
    <w:rsid w:val="BFFB142B"/>
    <w:rsid w:val="BFFB5807"/>
    <w:rsid w:val="BFFDD18F"/>
    <w:rsid w:val="BFFF3329"/>
    <w:rsid w:val="BFFF7F39"/>
    <w:rsid w:val="C1674875"/>
    <w:rsid w:val="C4FA17F8"/>
    <w:rsid w:val="C6BE4D69"/>
    <w:rsid w:val="C77A8997"/>
    <w:rsid w:val="C7F3B8CC"/>
    <w:rsid w:val="C7F75100"/>
    <w:rsid w:val="C7FB9AFF"/>
    <w:rsid w:val="C7FC71E0"/>
    <w:rsid w:val="C7FFF2DD"/>
    <w:rsid w:val="C83B5902"/>
    <w:rsid w:val="CBFA45BD"/>
    <w:rsid w:val="CC6D7327"/>
    <w:rsid w:val="CCDD4BE2"/>
    <w:rsid w:val="CD65EADA"/>
    <w:rsid w:val="CDBD0B40"/>
    <w:rsid w:val="CDBE839C"/>
    <w:rsid w:val="CDF50364"/>
    <w:rsid w:val="CE6B5E19"/>
    <w:rsid w:val="CECDB1FB"/>
    <w:rsid w:val="CEF4B8DE"/>
    <w:rsid w:val="CEFF1CA3"/>
    <w:rsid w:val="CF578401"/>
    <w:rsid w:val="CF6D4EF7"/>
    <w:rsid w:val="CFAE8759"/>
    <w:rsid w:val="CFDA1C9F"/>
    <w:rsid w:val="CFDF375B"/>
    <w:rsid w:val="CFF623E2"/>
    <w:rsid w:val="CFF76DF4"/>
    <w:rsid w:val="CFFEF394"/>
    <w:rsid w:val="CFFF4EBF"/>
    <w:rsid w:val="CFFFEA4E"/>
    <w:rsid w:val="D1B6DD62"/>
    <w:rsid w:val="D1EB5F8C"/>
    <w:rsid w:val="D1ED4A12"/>
    <w:rsid w:val="D34F28F2"/>
    <w:rsid w:val="D35F888A"/>
    <w:rsid w:val="D36BB4DC"/>
    <w:rsid w:val="D37F265C"/>
    <w:rsid w:val="D5DD5351"/>
    <w:rsid w:val="D5FFC998"/>
    <w:rsid w:val="D7B822C6"/>
    <w:rsid w:val="D7EB79B1"/>
    <w:rsid w:val="D7F61A29"/>
    <w:rsid w:val="D7FBD50A"/>
    <w:rsid w:val="D7FF5530"/>
    <w:rsid w:val="D7FFA9CF"/>
    <w:rsid w:val="D7FFFB0A"/>
    <w:rsid w:val="D83DB439"/>
    <w:rsid w:val="D92D73F3"/>
    <w:rsid w:val="D9B4BDC2"/>
    <w:rsid w:val="D9F58878"/>
    <w:rsid w:val="D9F9F11D"/>
    <w:rsid w:val="DA9FC1EC"/>
    <w:rsid w:val="DADD0767"/>
    <w:rsid w:val="DAF70EB9"/>
    <w:rsid w:val="DAFEAC67"/>
    <w:rsid w:val="DAFF494E"/>
    <w:rsid w:val="DBBA83E2"/>
    <w:rsid w:val="DBEFD5EB"/>
    <w:rsid w:val="DBF554FE"/>
    <w:rsid w:val="DBFA886D"/>
    <w:rsid w:val="DC4BF7A8"/>
    <w:rsid w:val="DCEFED0C"/>
    <w:rsid w:val="DCFD0368"/>
    <w:rsid w:val="DD7F37A1"/>
    <w:rsid w:val="DDBEC79E"/>
    <w:rsid w:val="DDBF878E"/>
    <w:rsid w:val="DDD52324"/>
    <w:rsid w:val="DE9DEE1C"/>
    <w:rsid w:val="DEBCC3F9"/>
    <w:rsid w:val="DEBF9519"/>
    <w:rsid w:val="DECD9CD7"/>
    <w:rsid w:val="DEFB6067"/>
    <w:rsid w:val="DEFBA023"/>
    <w:rsid w:val="DEFF294F"/>
    <w:rsid w:val="DEFFB561"/>
    <w:rsid w:val="DF5DCC3F"/>
    <w:rsid w:val="DF5F3BBB"/>
    <w:rsid w:val="DF7D1DFC"/>
    <w:rsid w:val="DF7D4798"/>
    <w:rsid w:val="DFAF0121"/>
    <w:rsid w:val="DFB3CE40"/>
    <w:rsid w:val="DFBF174A"/>
    <w:rsid w:val="DFD96C9B"/>
    <w:rsid w:val="DFE2C78B"/>
    <w:rsid w:val="DFF61148"/>
    <w:rsid w:val="DFF71E68"/>
    <w:rsid w:val="DFF74F98"/>
    <w:rsid w:val="DFFBF1C0"/>
    <w:rsid w:val="DFFD35BB"/>
    <w:rsid w:val="DFFF4551"/>
    <w:rsid w:val="DFFFAFB2"/>
    <w:rsid w:val="DFFFE8E0"/>
    <w:rsid w:val="DFFFEDCE"/>
    <w:rsid w:val="E09516BA"/>
    <w:rsid w:val="E0F96C8B"/>
    <w:rsid w:val="E27BED3C"/>
    <w:rsid w:val="E2EBF2AB"/>
    <w:rsid w:val="E3FD5D8A"/>
    <w:rsid w:val="E4EBF4AF"/>
    <w:rsid w:val="E5FB60C5"/>
    <w:rsid w:val="E6AD865D"/>
    <w:rsid w:val="E6D3CBDE"/>
    <w:rsid w:val="E6FD097D"/>
    <w:rsid w:val="E7BF4209"/>
    <w:rsid w:val="E7FF1930"/>
    <w:rsid w:val="E8EFF175"/>
    <w:rsid w:val="E9BF3367"/>
    <w:rsid w:val="EAB48E77"/>
    <w:rsid w:val="EABFE778"/>
    <w:rsid w:val="EAC05951"/>
    <w:rsid w:val="EAFB8691"/>
    <w:rsid w:val="EB67D14B"/>
    <w:rsid w:val="EB6FBB54"/>
    <w:rsid w:val="EB75B613"/>
    <w:rsid w:val="EB7C76DD"/>
    <w:rsid w:val="EBE37292"/>
    <w:rsid w:val="EBEA5656"/>
    <w:rsid w:val="EBEDF90B"/>
    <w:rsid w:val="EBFD1D32"/>
    <w:rsid w:val="EBFD9EE5"/>
    <w:rsid w:val="EC2F069A"/>
    <w:rsid w:val="EC770A42"/>
    <w:rsid w:val="EC97A554"/>
    <w:rsid w:val="ECCE664D"/>
    <w:rsid w:val="ED95670A"/>
    <w:rsid w:val="EDAFD110"/>
    <w:rsid w:val="EDBEE062"/>
    <w:rsid w:val="EDFF6509"/>
    <w:rsid w:val="EDFF9DA8"/>
    <w:rsid w:val="EE777C7A"/>
    <w:rsid w:val="EE7CC9F7"/>
    <w:rsid w:val="EEBA85FB"/>
    <w:rsid w:val="EEC5AB79"/>
    <w:rsid w:val="EEDAA58B"/>
    <w:rsid w:val="EEF6991F"/>
    <w:rsid w:val="EEF7891D"/>
    <w:rsid w:val="EEFFA613"/>
    <w:rsid w:val="EF7B384F"/>
    <w:rsid w:val="EF7F6AEA"/>
    <w:rsid w:val="EF7FE957"/>
    <w:rsid w:val="EF7FF6D1"/>
    <w:rsid w:val="EF857295"/>
    <w:rsid w:val="EF9383B0"/>
    <w:rsid w:val="EF9FB6AF"/>
    <w:rsid w:val="EFA3D253"/>
    <w:rsid w:val="EFA74813"/>
    <w:rsid w:val="EFB7F31D"/>
    <w:rsid w:val="EFBEB7F3"/>
    <w:rsid w:val="EFD7E280"/>
    <w:rsid w:val="EFDF5AD5"/>
    <w:rsid w:val="EFEB1D7B"/>
    <w:rsid w:val="EFED8968"/>
    <w:rsid w:val="EFEE6FA3"/>
    <w:rsid w:val="EFF7CD29"/>
    <w:rsid w:val="EFF7F9ED"/>
    <w:rsid w:val="EFFBA252"/>
    <w:rsid w:val="EFFC84A4"/>
    <w:rsid w:val="EFFF8428"/>
    <w:rsid w:val="F1AF55D0"/>
    <w:rsid w:val="F1FE2CD6"/>
    <w:rsid w:val="F2BCBFE5"/>
    <w:rsid w:val="F375E6C6"/>
    <w:rsid w:val="F3F3C8EC"/>
    <w:rsid w:val="F4BFD18A"/>
    <w:rsid w:val="F4DFEED8"/>
    <w:rsid w:val="F5278C9E"/>
    <w:rsid w:val="F52FF61D"/>
    <w:rsid w:val="F57FA83A"/>
    <w:rsid w:val="F59F80E8"/>
    <w:rsid w:val="F5FA3192"/>
    <w:rsid w:val="F5FFAB41"/>
    <w:rsid w:val="F6AB05F3"/>
    <w:rsid w:val="F6F9820E"/>
    <w:rsid w:val="F6FBD552"/>
    <w:rsid w:val="F6FECA49"/>
    <w:rsid w:val="F75FD2A7"/>
    <w:rsid w:val="F76E38B4"/>
    <w:rsid w:val="F77CE8E4"/>
    <w:rsid w:val="F77F9A31"/>
    <w:rsid w:val="F7A7CA88"/>
    <w:rsid w:val="F7BE8F44"/>
    <w:rsid w:val="F7D5C1EE"/>
    <w:rsid w:val="F7DCE30C"/>
    <w:rsid w:val="F7EF6D71"/>
    <w:rsid w:val="F7EFDC68"/>
    <w:rsid w:val="F7F77EDA"/>
    <w:rsid w:val="F7F78636"/>
    <w:rsid w:val="F7F945B6"/>
    <w:rsid w:val="F7FED09E"/>
    <w:rsid w:val="F7FED4EF"/>
    <w:rsid w:val="F7FF1718"/>
    <w:rsid w:val="F7FFCE12"/>
    <w:rsid w:val="F8B805DC"/>
    <w:rsid w:val="F969DC18"/>
    <w:rsid w:val="F9FD08F0"/>
    <w:rsid w:val="F9FE3B3B"/>
    <w:rsid w:val="FA79470F"/>
    <w:rsid w:val="FADD5770"/>
    <w:rsid w:val="FADE21C9"/>
    <w:rsid w:val="FAEF7516"/>
    <w:rsid w:val="FAFFA648"/>
    <w:rsid w:val="FB1BCDB7"/>
    <w:rsid w:val="FB3E8EC2"/>
    <w:rsid w:val="FB675853"/>
    <w:rsid w:val="FB792832"/>
    <w:rsid w:val="FB7F3B03"/>
    <w:rsid w:val="FB9B3BC8"/>
    <w:rsid w:val="FB9F999A"/>
    <w:rsid w:val="FBAFD9B0"/>
    <w:rsid w:val="FBD52952"/>
    <w:rsid w:val="FBDF02DC"/>
    <w:rsid w:val="FBDFD75E"/>
    <w:rsid w:val="FBE3369C"/>
    <w:rsid w:val="FBE6F3AE"/>
    <w:rsid w:val="FBFCB0B8"/>
    <w:rsid w:val="FBFCE9CD"/>
    <w:rsid w:val="FBFF7DBE"/>
    <w:rsid w:val="FBFF94EC"/>
    <w:rsid w:val="FC67C074"/>
    <w:rsid w:val="FC686FF2"/>
    <w:rsid w:val="FCDF1F62"/>
    <w:rsid w:val="FCE90B51"/>
    <w:rsid w:val="FCE95C82"/>
    <w:rsid w:val="FCF6FA85"/>
    <w:rsid w:val="FCFEDC44"/>
    <w:rsid w:val="FD3B8225"/>
    <w:rsid w:val="FD3E4D28"/>
    <w:rsid w:val="FD46FAB3"/>
    <w:rsid w:val="FD7DB4C1"/>
    <w:rsid w:val="FD7DFEA0"/>
    <w:rsid w:val="FD7F37FE"/>
    <w:rsid w:val="FD7F4C67"/>
    <w:rsid w:val="FDA7F3C1"/>
    <w:rsid w:val="FDB6EC45"/>
    <w:rsid w:val="FDC329DD"/>
    <w:rsid w:val="FDCF43C3"/>
    <w:rsid w:val="FDDB0CBC"/>
    <w:rsid w:val="FDDF6C64"/>
    <w:rsid w:val="FDEF879D"/>
    <w:rsid w:val="FDEFE3CD"/>
    <w:rsid w:val="FDF387FD"/>
    <w:rsid w:val="FDF711C5"/>
    <w:rsid w:val="FDF7BC21"/>
    <w:rsid w:val="FDF7EAE4"/>
    <w:rsid w:val="FDF896DF"/>
    <w:rsid w:val="FDFB77AB"/>
    <w:rsid w:val="FDFD4AC7"/>
    <w:rsid w:val="FDFF65B2"/>
    <w:rsid w:val="FE1F40B0"/>
    <w:rsid w:val="FE3DC3C2"/>
    <w:rsid w:val="FE6BCC0B"/>
    <w:rsid w:val="FE6DF9C6"/>
    <w:rsid w:val="FE6F26D3"/>
    <w:rsid w:val="FE734873"/>
    <w:rsid w:val="FE75C4D9"/>
    <w:rsid w:val="FE89493F"/>
    <w:rsid w:val="FEBA28D1"/>
    <w:rsid w:val="FEDFBB3C"/>
    <w:rsid w:val="FEE6B409"/>
    <w:rsid w:val="FEED7BF9"/>
    <w:rsid w:val="FEF34BF7"/>
    <w:rsid w:val="FEF6CB1A"/>
    <w:rsid w:val="FEF7AA38"/>
    <w:rsid w:val="FEF7E37A"/>
    <w:rsid w:val="FEFEA94C"/>
    <w:rsid w:val="FEFFD6EF"/>
    <w:rsid w:val="FF362F51"/>
    <w:rsid w:val="FF3DED5B"/>
    <w:rsid w:val="FF69190A"/>
    <w:rsid w:val="FF6E4CF0"/>
    <w:rsid w:val="FF79CF49"/>
    <w:rsid w:val="FF7A2A7B"/>
    <w:rsid w:val="FF7D5C4D"/>
    <w:rsid w:val="FF7D709E"/>
    <w:rsid w:val="FF7F0165"/>
    <w:rsid w:val="FF7F966C"/>
    <w:rsid w:val="FF837A08"/>
    <w:rsid w:val="FF9B2F3A"/>
    <w:rsid w:val="FF9D941A"/>
    <w:rsid w:val="FF9F5EF9"/>
    <w:rsid w:val="FFAF4BCC"/>
    <w:rsid w:val="FFBF21C2"/>
    <w:rsid w:val="FFBF7582"/>
    <w:rsid w:val="FFBF84D4"/>
    <w:rsid w:val="FFD539D6"/>
    <w:rsid w:val="FFDA7567"/>
    <w:rsid w:val="FFDB258E"/>
    <w:rsid w:val="FFDF79EB"/>
    <w:rsid w:val="FFDF7FE4"/>
    <w:rsid w:val="FFE532F5"/>
    <w:rsid w:val="FFE7DCF6"/>
    <w:rsid w:val="FFEB5BC2"/>
    <w:rsid w:val="FFEDA379"/>
    <w:rsid w:val="FFEF2FD5"/>
    <w:rsid w:val="FFEF3A5C"/>
    <w:rsid w:val="FFFA6D53"/>
    <w:rsid w:val="FFFBE2D3"/>
    <w:rsid w:val="FFFD0895"/>
    <w:rsid w:val="FFFD5371"/>
    <w:rsid w:val="FFFE724D"/>
    <w:rsid w:val="FFFE7AB7"/>
    <w:rsid w:val="FFFF1C32"/>
    <w:rsid w:val="FFFF6CB1"/>
    <w:rsid w:val="FFFF74A2"/>
    <w:rsid w:val="FFFF8446"/>
    <w:rsid w:val="FFFFA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6"/>
    <w:basedOn w:val="1"/>
    <w:next w:val="1"/>
    <w:qFormat/>
    <w:uiPriority w:val="99"/>
    <w:pPr>
      <w:keepNext/>
      <w:keepLines/>
      <w:spacing w:before="240" w:after="64" w:line="320" w:lineRule="auto"/>
      <w:outlineLvl w:val="5"/>
    </w:pPr>
    <w:rPr>
      <w:rFonts w:ascii="Cambria" w:hAnsi="Cambria"/>
      <w:b/>
      <w:bCs/>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annotation text"/>
    <w:basedOn w:val="1"/>
    <w:link w:val="23"/>
    <w:semiHidden/>
    <w:unhideWhenUsed/>
    <w:qFormat/>
    <w:uiPriority w:val="99"/>
    <w:pPr>
      <w:jc w:val="left"/>
    </w:pPr>
  </w:style>
  <w:style w:type="paragraph" w:styleId="6">
    <w:name w:val="Balloon Text"/>
    <w:basedOn w:val="1"/>
    <w:link w:val="19"/>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Arial" w:hAnsi="Arial" w:eastAsia="宋体" w:cs="Times New Roman"/>
      <w:b/>
      <w:sz w:val="32"/>
      <w:szCs w:val="24"/>
    </w:rPr>
  </w:style>
  <w:style w:type="paragraph" w:styleId="11">
    <w:name w:val="annotation subject"/>
    <w:basedOn w:val="5"/>
    <w:next w:val="5"/>
    <w:link w:val="24"/>
    <w:semiHidden/>
    <w:unhideWhenUsed/>
    <w:qFormat/>
    <w:uiPriority w:val="99"/>
    <w:rPr>
      <w:b/>
      <w:bCs/>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Hyperlink"/>
    <w:basedOn w:val="14"/>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paragraph" w:customStyle="1" w:styleId="17">
    <w:name w:val="正文-公1"/>
    <w:basedOn w:val="1"/>
    <w:qFormat/>
    <w:uiPriority w:val="0"/>
    <w:pPr>
      <w:ind w:firstLine="200" w:firstLineChars="200"/>
    </w:pPr>
    <w:rPr>
      <w:color w:val="000000"/>
    </w:rPr>
  </w:style>
  <w:style w:type="paragraph" w:styleId="18">
    <w:name w:val="List Paragraph"/>
    <w:basedOn w:val="1"/>
    <w:qFormat/>
    <w:uiPriority w:val="34"/>
    <w:pPr>
      <w:ind w:firstLine="420" w:firstLineChars="200"/>
    </w:pPr>
  </w:style>
  <w:style w:type="character" w:customStyle="1" w:styleId="19">
    <w:name w:val="批注框文本 字符"/>
    <w:basedOn w:val="14"/>
    <w:link w:val="6"/>
    <w:semiHidden/>
    <w:qFormat/>
    <w:uiPriority w:val="99"/>
    <w:rPr>
      <w:sz w:val="18"/>
      <w:szCs w:val="18"/>
    </w:rPr>
  </w:style>
  <w:style w:type="character" w:customStyle="1" w:styleId="20">
    <w:name w:val="Unresolved Mention"/>
    <w:basedOn w:val="14"/>
    <w:semiHidden/>
    <w:unhideWhenUsed/>
    <w:qFormat/>
    <w:uiPriority w:val="99"/>
    <w:rPr>
      <w:color w:val="605E5C"/>
      <w:shd w:val="clear" w:color="auto" w:fill="E1DFDD"/>
    </w:rPr>
  </w:style>
  <w:style w:type="character" w:customStyle="1" w:styleId="21">
    <w:name w:val="页眉 字符"/>
    <w:basedOn w:val="14"/>
    <w:link w:val="8"/>
    <w:qFormat/>
    <w:uiPriority w:val="99"/>
    <w:rPr>
      <w:sz w:val="18"/>
      <w:szCs w:val="18"/>
    </w:rPr>
  </w:style>
  <w:style w:type="character" w:customStyle="1" w:styleId="22">
    <w:name w:val="页脚 字符"/>
    <w:basedOn w:val="14"/>
    <w:link w:val="7"/>
    <w:qFormat/>
    <w:uiPriority w:val="99"/>
    <w:rPr>
      <w:sz w:val="18"/>
      <w:szCs w:val="18"/>
    </w:rPr>
  </w:style>
  <w:style w:type="character" w:customStyle="1" w:styleId="23">
    <w:name w:val="批注文字 字符"/>
    <w:basedOn w:val="14"/>
    <w:link w:val="5"/>
    <w:semiHidden/>
    <w:qFormat/>
    <w:uiPriority w:val="99"/>
    <w:rPr>
      <w:kern w:val="2"/>
      <w:sz w:val="21"/>
      <w:szCs w:val="22"/>
    </w:rPr>
  </w:style>
  <w:style w:type="character" w:customStyle="1" w:styleId="24">
    <w:name w:val="批注主题 字符"/>
    <w:basedOn w:val="23"/>
    <w:link w:val="11"/>
    <w:semiHidden/>
    <w:qFormat/>
    <w:uiPriority w:val="99"/>
    <w:rPr>
      <w:b/>
      <w:bCs/>
      <w:kern w:val="2"/>
      <w:sz w:val="21"/>
      <w:szCs w:val="22"/>
    </w:rPr>
  </w:style>
  <w:style w:type="paragraph" w:customStyle="1" w:styleId="25">
    <w:name w:val="文号"/>
    <w:basedOn w:val="1"/>
    <w:next w:val="1"/>
    <w:qFormat/>
    <w:uiPriority w:val="0"/>
    <w:pPr>
      <w:spacing w:after="100" w:afterLines="100" w:line="360" w:lineRule="auto"/>
      <w:jc w:val="center"/>
    </w:pPr>
    <w:rPr>
      <w:rFonts w:ascii="Times New Roman" w:hAnsi="Times New Roman" w:eastAsia="楷体_GB2312"/>
      <w:color w:val="000000"/>
      <w:sz w:val="24"/>
    </w:rPr>
  </w:style>
  <w:style w:type="character" w:customStyle="1" w:styleId="26">
    <w:name w:val="font11"/>
    <w:qFormat/>
    <w:uiPriority w:val="0"/>
    <w:rPr>
      <w:rFonts w:ascii="仿宋_GB2312" w:eastAsia="仿宋_GB2312" w:cs="仿宋_GB2312"/>
      <w:color w:val="000000"/>
      <w:sz w:val="22"/>
      <w:szCs w:val="22"/>
      <w:u w:val="none"/>
    </w:rPr>
  </w:style>
  <w:style w:type="character" w:customStyle="1" w:styleId="27">
    <w:name w:val="font21"/>
    <w:qFormat/>
    <w:uiPriority w:val="0"/>
    <w:rPr>
      <w:rFonts w:hint="default" w:ascii="Times New Roman" w:hAnsi="Times New Roman" w:cs="Times New Roman"/>
      <w:color w:val="000000"/>
      <w:sz w:val="22"/>
      <w:szCs w:val="22"/>
      <w:u w:val="none"/>
    </w:rPr>
  </w:style>
  <w:style w:type="paragraph" w:customStyle="1" w:styleId="28">
    <w:name w:val="无间隔1"/>
    <w:basedOn w:val="1"/>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560</Words>
  <Characters>3198</Characters>
  <Lines>26</Lines>
  <Paragraphs>7</Paragraphs>
  <TotalTime>4</TotalTime>
  <ScaleCrop>false</ScaleCrop>
  <LinksUpToDate>false</LinksUpToDate>
  <CharactersWithSpaces>3751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2021-12-29T17:29:00Z</dcterms:created>
  <dc:creator>管理员</dc:creator>
  <cp:lastModifiedBy>草菇-HST</cp:lastModifiedBy>
  <cp:lastPrinted>2022-03-02T10:43:00Z</cp:lastPrinted>
  <dcterms:modified xsi:type="dcterms:W3CDTF">2022-03-16T05:45:49Z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EEAB226A06204C4BB810D3620C4856EF</vt:lpwstr>
  </property>
</Properties>
</file>